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0D" w:rsidRDefault="00372E0D" w:rsidP="00372E0D">
      <w:pPr>
        <w:spacing w:before="100" w:beforeAutospacing="1" w:after="100" w:afterAutospacing="1" w:line="240" w:lineRule="auto"/>
        <w:jc w:val="center"/>
        <w:rPr>
          <w:rFonts w:ascii="Arial" w:eastAsia="Times New Roman" w:hAnsi="Arial" w:cs="Arial"/>
          <w:b/>
          <w:sz w:val="28"/>
          <w:szCs w:val="28"/>
          <w:lang w:eastAsia="en-IE"/>
        </w:rPr>
      </w:pPr>
      <w:bookmarkStart w:id="0" w:name="_GoBack"/>
      <w:bookmarkEnd w:id="0"/>
      <w:r>
        <w:rPr>
          <w:rFonts w:ascii="Arial" w:hAnsi="Arial" w:cs="Arial"/>
          <w:noProof/>
          <w:sz w:val="24"/>
          <w:szCs w:val="24"/>
          <w:lang w:eastAsia="en-IE"/>
        </w:rPr>
        <w:drawing>
          <wp:inline distT="0" distB="0" distL="0" distR="0">
            <wp:extent cx="28479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828675"/>
                    </a:xfrm>
                    <a:prstGeom prst="rect">
                      <a:avLst/>
                    </a:prstGeom>
                    <a:noFill/>
                    <a:ln>
                      <a:noFill/>
                    </a:ln>
                  </pic:spPr>
                </pic:pic>
              </a:graphicData>
            </a:graphic>
          </wp:inline>
        </w:drawing>
      </w:r>
    </w:p>
    <w:p w:rsidR="008D5B78" w:rsidRDefault="008D5B78" w:rsidP="00372E0D">
      <w:pPr>
        <w:spacing w:before="100" w:beforeAutospacing="1" w:after="100" w:afterAutospacing="1" w:line="240" w:lineRule="auto"/>
        <w:jc w:val="center"/>
        <w:rPr>
          <w:rFonts w:ascii="Arial" w:eastAsia="Times New Roman" w:hAnsi="Arial" w:cs="Arial"/>
          <w:b/>
          <w:sz w:val="28"/>
          <w:szCs w:val="28"/>
          <w:lang w:eastAsia="en-IE"/>
        </w:rPr>
      </w:pPr>
      <w:r>
        <w:rPr>
          <w:rFonts w:ascii="Arial" w:eastAsia="Times New Roman" w:hAnsi="Arial" w:cs="Arial"/>
          <w:b/>
          <w:sz w:val="28"/>
          <w:szCs w:val="28"/>
          <w:lang w:eastAsia="en-IE"/>
        </w:rPr>
        <w:t>Consultation on the</w:t>
      </w:r>
      <w:r w:rsidRPr="008D5B78">
        <w:t xml:space="preserve"> </w:t>
      </w:r>
      <w:r w:rsidRPr="008D5B78">
        <w:rPr>
          <w:rFonts w:ascii="Arial" w:eastAsia="Times New Roman" w:hAnsi="Arial" w:cs="Arial"/>
          <w:b/>
          <w:sz w:val="28"/>
          <w:szCs w:val="28"/>
          <w:lang w:eastAsia="en-IE"/>
        </w:rPr>
        <w:t>underlying reasons for the preponderance of women on minimum wage</w:t>
      </w:r>
    </w:p>
    <w:p w:rsidR="008D5B78" w:rsidRDefault="008D5B78" w:rsidP="00372E0D">
      <w:pPr>
        <w:spacing w:before="100" w:beforeAutospacing="1" w:after="100" w:afterAutospacing="1" w:line="240" w:lineRule="auto"/>
        <w:jc w:val="center"/>
        <w:rPr>
          <w:rFonts w:ascii="Arial" w:eastAsia="Times New Roman" w:hAnsi="Arial" w:cs="Arial"/>
          <w:b/>
          <w:bCs/>
          <w:i/>
          <w:kern w:val="36"/>
          <w:sz w:val="28"/>
          <w:szCs w:val="28"/>
          <w:lang w:eastAsia="en-IE"/>
        </w:rPr>
      </w:pPr>
      <w:r>
        <w:rPr>
          <w:rFonts w:ascii="Arial" w:eastAsia="Times New Roman" w:hAnsi="Arial" w:cs="Arial"/>
          <w:b/>
          <w:bCs/>
          <w:i/>
          <w:kern w:val="36"/>
          <w:sz w:val="28"/>
          <w:szCs w:val="28"/>
          <w:lang w:eastAsia="en-IE"/>
        </w:rPr>
        <w:t>Submission by the Citizens Information Board (</w:t>
      </w:r>
      <w:r w:rsidR="00B44044">
        <w:rPr>
          <w:rFonts w:ascii="Arial" w:eastAsia="Times New Roman" w:hAnsi="Arial" w:cs="Arial"/>
          <w:b/>
          <w:bCs/>
          <w:i/>
          <w:kern w:val="36"/>
          <w:sz w:val="28"/>
          <w:szCs w:val="28"/>
          <w:lang w:eastAsia="en-IE"/>
        </w:rPr>
        <w:t>March</w:t>
      </w:r>
      <w:r>
        <w:rPr>
          <w:rFonts w:ascii="Arial" w:eastAsia="Times New Roman" w:hAnsi="Arial" w:cs="Arial"/>
          <w:b/>
          <w:bCs/>
          <w:i/>
          <w:kern w:val="36"/>
          <w:sz w:val="28"/>
          <w:szCs w:val="28"/>
          <w:lang w:eastAsia="en-IE"/>
        </w:rPr>
        <w:t xml:space="preserve"> 2016)</w:t>
      </w:r>
    </w:p>
    <w:p w:rsidR="000C113C" w:rsidRDefault="008D5B78" w:rsidP="008A48EF">
      <w:pPr>
        <w:autoSpaceDE w:val="0"/>
        <w:autoSpaceDN w:val="0"/>
        <w:adjustRightInd w:val="0"/>
        <w:spacing w:after="0" w:line="240" w:lineRule="auto"/>
        <w:rPr>
          <w:rFonts w:cs="Cambria"/>
          <w:sz w:val="24"/>
          <w:szCs w:val="24"/>
        </w:rPr>
      </w:pPr>
      <w:r w:rsidRPr="00B44044">
        <w:rPr>
          <w:rFonts w:eastAsia="Times New Roman" w:cs="Arial"/>
          <w:b/>
          <w:bCs/>
          <w:kern w:val="36"/>
          <w:sz w:val="24"/>
          <w:szCs w:val="24"/>
          <w:lang w:eastAsia="en-IE"/>
        </w:rPr>
        <w:t>Introduction</w:t>
      </w:r>
      <w:r w:rsidRPr="00B44044">
        <w:rPr>
          <w:rFonts w:eastAsia="Times New Roman" w:cs="Arial"/>
          <w:b/>
          <w:bCs/>
          <w:kern w:val="36"/>
          <w:sz w:val="24"/>
          <w:szCs w:val="24"/>
          <w:lang w:eastAsia="en-IE"/>
        </w:rPr>
        <w:br/>
      </w:r>
      <w:r w:rsidRPr="00B44044">
        <w:rPr>
          <w:rFonts w:eastAsia="Times New Roman" w:cs="Arial"/>
          <w:bCs/>
          <w:kern w:val="36"/>
          <w:sz w:val="24"/>
          <w:szCs w:val="24"/>
          <w:lang w:eastAsia="en-IE"/>
        </w:rPr>
        <w:t xml:space="preserve">The Citizens Information Board (CIB) welcomes the opportunity to make a submission on the </w:t>
      </w:r>
      <w:r w:rsidRPr="00B44044">
        <w:rPr>
          <w:rFonts w:eastAsia="Times New Roman" w:cs="Arial"/>
          <w:sz w:val="24"/>
          <w:szCs w:val="24"/>
          <w:lang w:eastAsia="en-IE"/>
        </w:rPr>
        <w:t xml:space="preserve">underlying reasons for the preponderance of women on </w:t>
      </w:r>
      <w:r w:rsidR="004C34F8">
        <w:rPr>
          <w:rFonts w:eastAsia="Times New Roman" w:cs="Arial"/>
          <w:sz w:val="24"/>
          <w:szCs w:val="24"/>
          <w:lang w:eastAsia="en-IE"/>
        </w:rPr>
        <w:t xml:space="preserve">the </w:t>
      </w:r>
      <w:r w:rsidRPr="00B44044">
        <w:rPr>
          <w:rFonts w:eastAsia="Times New Roman" w:cs="Arial"/>
          <w:sz w:val="24"/>
          <w:szCs w:val="24"/>
          <w:lang w:eastAsia="en-IE"/>
        </w:rPr>
        <w:t>minimum wage.</w:t>
      </w:r>
      <w:r w:rsidRPr="00B44044">
        <w:rPr>
          <w:rFonts w:eastAsia="Times New Roman" w:cs="Arial"/>
          <w:b/>
          <w:sz w:val="24"/>
          <w:szCs w:val="24"/>
          <w:lang w:eastAsia="en-IE"/>
        </w:rPr>
        <w:t xml:space="preserve"> </w:t>
      </w:r>
      <w:r w:rsidR="00D44986">
        <w:rPr>
          <w:rFonts w:cs="Arial"/>
          <w:sz w:val="24"/>
          <w:szCs w:val="24"/>
          <w:lang w:val="en"/>
        </w:rPr>
        <w:t>Addressing ongoing gender-based inequalities throughout the whole of society requires a fuller understanding of the reasons why women are significantly over-represented in low-paid employment. The current engagement by the Low Pay Commission with this issue is, therefore, important</w:t>
      </w:r>
      <w:r w:rsidR="008E5E1A">
        <w:rPr>
          <w:rFonts w:cs="Arial"/>
          <w:sz w:val="24"/>
          <w:szCs w:val="24"/>
          <w:lang w:val="en"/>
        </w:rPr>
        <w:t>. It is also important to take cognisance of the fact that</w:t>
      </w:r>
      <w:r w:rsidR="00384C37">
        <w:rPr>
          <w:rFonts w:cs="Arial"/>
          <w:sz w:val="24"/>
          <w:szCs w:val="24"/>
          <w:lang w:val="en"/>
        </w:rPr>
        <w:t>, while</w:t>
      </w:r>
      <w:r w:rsidR="008E5E1A">
        <w:rPr>
          <w:rFonts w:cs="Cambria"/>
          <w:sz w:val="24"/>
          <w:szCs w:val="24"/>
        </w:rPr>
        <w:t xml:space="preserve"> the National Minimum Wage provides a necessary and important floor </w:t>
      </w:r>
      <w:r w:rsidR="00384C37">
        <w:rPr>
          <w:rFonts w:cs="Cambria"/>
          <w:sz w:val="24"/>
          <w:szCs w:val="24"/>
        </w:rPr>
        <w:t>for all workers</w:t>
      </w:r>
      <w:r w:rsidR="008E5E1A">
        <w:rPr>
          <w:rFonts w:cs="Cambria"/>
          <w:sz w:val="24"/>
          <w:szCs w:val="24"/>
        </w:rPr>
        <w:t>, the reality is that “many cluster just above it</w:t>
      </w:r>
      <w:r w:rsidR="00384C37">
        <w:rPr>
          <w:rFonts w:cs="Cambria"/>
          <w:sz w:val="24"/>
          <w:szCs w:val="24"/>
        </w:rPr>
        <w:t>”</w:t>
      </w:r>
      <w:r w:rsidR="008E5E1A">
        <w:rPr>
          <w:rFonts w:cs="Cambria"/>
          <w:sz w:val="24"/>
          <w:szCs w:val="24"/>
        </w:rPr>
        <w:t>(Collins 2015).</w:t>
      </w:r>
      <w:r w:rsidR="008E5E1A">
        <w:rPr>
          <w:rStyle w:val="FootnoteReference"/>
          <w:rFonts w:cs="Cambria"/>
          <w:sz w:val="24"/>
          <w:szCs w:val="24"/>
        </w:rPr>
        <w:footnoteReference w:id="1"/>
      </w:r>
      <w:r w:rsidR="004C34F8">
        <w:rPr>
          <w:rFonts w:cs="Cambria"/>
          <w:sz w:val="24"/>
          <w:szCs w:val="24"/>
        </w:rPr>
        <w:t xml:space="preserve"> The </w:t>
      </w:r>
      <w:r w:rsidR="004C34F8">
        <w:rPr>
          <w:rFonts w:cs="Arial"/>
          <w:sz w:val="24"/>
          <w:szCs w:val="24"/>
        </w:rPr>
        <w:t>changing labour market which has resulted in a move away from more traditional work patterns has meant that there is a growing number of persons employed for less than a full week.</w:t>
      </w:r>
    </w:p>
    <w:p w:rsidR="000C113C" w:rsidRDefault="000C113C" w:rsidP="008A48EF">
      <w:pPr>
        <w:autoSpaceDE w:val="0"/>
        <w:autoSpaceDN w:val="0"/>
        <w:adjustRightInd w:val="0"/>
        <w:spacing w:after="0" w:line="240" w:lineRule="auto"/>
        <w:rPr>
          <w:rFonts w:cs="Cambria"/>
          <w:sz w:val="24"/>
          <w:szCs w:val="24"/>
        </w:rPr>
      </w:pPr>
    </w:p>
    <w:p w:rsidR="000C113C" w:rsidRPr="000C113C" w:rsidRDefault="000C113C" w:rsidP="006C3BDA">
      <w:pPr>
        <w:spacing w:line="240" w:lineRule="auto"/>
        <w:rPr>
          <w:rStyle w:val="Strong"/>
          <w:rFonts w:cs="Arial"/>
          <w:b w:val="0"/>
          <w:bCs w:val="0"/>
          <w:i/>
          <w:sz w:val="24"/>
          <w:szCs w:val="24"/>
        </w:rPr>
      </w:pPr>
      <w:r w:rsidRPr="000C113C">
        <w:rPr>
          <w:rFonts w:cs="Arial"/>
          <w:sz w:val="24"/>
          <w:szCs w:val="24"/>
        </w:rPr>
        <w:t xml:space="preserve">Previous CIB Submissions have referred to the structural complexities of the social protection system and difficulties in responding to new (and often precarious) working situations which require flexible working age supports </w:t>
      </w:r>
      <w:r w:rsidR="004C34F8">
        <w:rPr>
          <w:rFonts w:cs="Arial"/>
          <w:sz w:val="24"/>
          <w:szCs w:val="24"/>
        </w:rPr>
        <w:t xml:space="preserve">to incentivise work. This is a matter particularly relevant to women seeking to combine work with child care responsibilities.  </w:t>
      </w:r>
    </w:p>
    <w:p w:rsidR="00404282" w:rsidRDefault="008A48EF" w:rsidP="00404282">
      <w:pPr>
        <w:autoSpaceDE w:val="0"/>
        <w:autoSpaceDN w:val="0"/>
        <w:adjustRightInd w:val="0"/>
        <w:spacing w:after="0" w:line="240" w:lineRule="auto"/>
        <w:rPr>
          <w:rFonts w:eastAsia="Times New Roman" w:cs="Arial"/>
          <w:sz w:val="24"/>
          <w:szCs w:val="24"/>
          <w:lang w:eastAsia="en-IE"/>
        </w:rPr>
      </w:pPr>
      <w:r>
        <w:rPr>
          <w:rFonts w:cs="Cambria"/>
          <w:sz w:val="24"/>
          <w:szCs w:val="24"/>
        </w:rPr>
        <w:t>The linkages between inequality and the nature of labour market participation is a core consideration.</w:t>
      </w:r>
      <w:r w:rsidR="00404282" w:rsidRPr="00404282">
        <w:rPr>
          <w:rFonts w:cs="Cambria"/>
          <w:sz w:val="24"/>
          <w:szCs w:val="24"/>
        </w:rPr>
        <w:t xml:space="preserve"> </w:t>
      </w:r>
      <w:r w:rsidR="00404282">
        <w:rPr>
          <w:rFonts w:cs="Cambria"/>
          <w:sz w:val="24"/>
          <w:szCs w:val="24"/>
        </w:rPr>
        <w:t>The 2015 NERI study</w:t>
      </w:r>
      <w:r w:rsidR="00404282">
        <w:rPr>
          <w:rStyle w:val="FootnoteReference"/>
          <w:rFonts w:cs="Cambria"/>
          <w:sz w:val="24"/>
          <w:szCs w:val="24"/>
        </w:rPr>
        <w:footnoteReference w:id="2"/>
      </w:r>
      <w:r w:rsidR="00404282">
        <w:rPr>
          <w:rFonts w:cs="Cambria"/>
          <w:sz w:val="24"/>
          <w:szCs w:val="24"/>
        </w:rPr>
        <w:t xml:space="preserve"> highlighted the need for a more robust evidence base for our understanding of the nature and shape of low pay. </w:t>
      </w:r>
      <w:r w:rsidR="00404282">
        <w:rPr>
          <w:rFonts w:cs="Arial"/>
          <w:sz w:val="24"/>
          <w:szCs w:val="24"/>
          <w:lang w:val="en"/>
        </w:rPr>
        <w:t xml:space="preserve">The CIB is of the view that the question of the </w:t>
      </w:r>
      <w:r w:rsidR="00404282">
        <w:rPr>
          <w:rFonts w:eastAsia="Times New Roman" w:cs="Arial"/>
          <w:sz w:val="24"/>
          <w:szCs w:val="24"/>
          <w:lang w:eastAsia="en-IE"/>
        </w:rPr>
        <w:t>preponderance of women on minimum wage needs to be understood in the broader context of the historically low status and related pay afforded to</w:t>
      </w:r>
      <w:r w:rsidR="006C3BDA">
        <w:rPr>
          <w:rFonts w:eastAsia="Times New Roman" w:cs="Arial"/>
          <w:sz w:val="24"/>
          <w:szCs w:val="24"/>
          <w:lang w:eastAsia="en-IE"/>
        </w:rPr>
        <w:t xml:space="preserve"> services-related employment, - </w:t>
      </w:r>
      <w:r w:rsidR="00404282">
        <w:rPr>
          <w:rFonts w:eastAsia="Times New Roman" w:cs="Arial"/>
          <w:sz w:val="24"/>
          <w:szCs w:val="24"/>
          <w:lang w:eastAsia="en-IE"/>
        </w:rPr>
        <w:t>catering, retail, contract cle</w:t>
      </w:r>
      <w:r w:rsidR="006C3BDA">
        <w:rPr>
          <w:rFonts w:eastAsia="Times New Roman" w:cs="Arial"/>
          <w:sz w:val="24"/>
          <w:szCs w:val="24"/>
          <w:lang w:eastAsia="en-IE"/>
        </w:rPr>
        <w:t xml:space="preserve">aning, leisure and social care - </w:t>
      </w:r>
      <w:r w:rsidR="00404282">
        <w:rPr>
          <w:rFonts w:eastAsia="Times New Roman" w:cs="Arial"/>
          <w:sz w:val="24"/>
          <w:szCs w:val="24"/>
          <w:lang w:eastAsia="en-IE"/>
        </w:rPr>
        <w:t xml:space="preserve"> where women predominate.</w:t>
      </w:r>
    </w:p>
    <w:p w:rsidR="00404282" w:rsidRDefault="00404282" w:rsidP="00404282">
      <w:pPr>
        <w:autoSpaceDE w:val="0"/>
        <w:autoSpaceDN w:val="0"/>
        <w:adjustRightInd w:val="0"/>
        <w:spacing w:after="0" w:line="240" w:lineRule="auto"/>
        <w:rPr>
          <w:rFonts w:eastAsia="Times New Roman" w:cs="Arial"/>
          <w:sz w:val="24"/>
          <w:szCs w:val="24"/>
          <w:lang w:eastAsia="en-IE"/>
        </w:rPr>
      </w:pPr>
    </w:p>
    <w:p w:rsidR="006D3469" w:rsidRDefault="00724731" w:rsidP="00724731">
      <w:pPr>
        <w:spacing w:after="0" w:line="240" w:lineRule="auto"/>
        <w:rPr>
          <w:rFonts w:eastAsia="Times New Roman" w:cs="Arial"/>
          <w:sz w:val="24"/>
          <w:szCs w:val="24"/>
          <w:lang w:val="en" w:eastAsia="en-IE"/>
        </w:rPr>
      </w:pPr>
      <w:r w:rsidRPr="00B44044">
        <w:rPr>
          <w:rFonts w:eastAsia="Times New Roman" w:cs="Arial"/>
          <w:sz w:val="24"/>
          <w:szCs w:val="24"/>
          <w:lang w:eastAsia="en-IE"/>
        </w:rPr>
        <w:t>A key consideration i</w:t>
      </w:r>
      <w:r w:rsidR="008E5E1A">
        <w:rPr>
          <w:rFonts w:eastAsia="Times New Roman" w:cs="Arial"/>
          <w:sz w:val="24"/>
          <w:szCs w:val="24"/>
          <w:lang w:eastAsia="en-IE"/>
        </w:rPr>
        <w:t>n exploring the question of women and low paid employment i</w:t>
      </w:r>
      <w:r w:rsidRPr="00B44044">
        <w:rPr>
          <w:rFonts w:eastAsia="Times New Roman" w:cs="Arial"/>
          <w:sz w:val="24"/>
          <w:szCs w:val="24"/>
          <w:lang w:eastAsia="en-IE"/>
        </w:rPr>
        <w:t xml:space="preserve">s </w:t>
      </w:r>
      <w:r w:rsidRPr="00B44044">
        <w:rPr>
          <w:rFonts w:cs="Arial"/>
          <w:sz w:val="24"/>
          <w:szCs w:val="24"/>
        </w:rPr>
        <w:t>the link</w:t>
      </w:r>
      <w:r w:rsidR="008D5B78" w:rsidRPr="00B44044">
        <w:rPr>
          <w:rFonts w:cs="Arial"/>
          <w:sz w:val="24"/>
          <w:szCs w:val="24"/>
        </w:rPr>
        <w:t xml:space="preserve"> between child care responsibilities and the availability of women </w:t>
      </w:r>
      <w:r w:rsidR="00D44986">
        <w:rPr>
          <w:rFonts w:cs="Arial"/>
          <w:sz w:val="24"/>
          <w:szCs w:val="24"/>
        </w:rPr>
        <w:t xml:space="preserve">with children, particularly lone parents, </w:t>
      </w:r>
      <w:r w:rsidR="008D5B78" w:rsidRPr="00B44044">
        <w:rPr>
          <w:rFonts w:cs="Arial"/>
          <w:sz w:val="24"/>
          <w:szCs w:val="24"/>
        </w:rPr>
        <w:t>for full-time</w:t>
      </w:r>
      <w:r w:rsidR="00D44986">
        <w:rPr>
          <w:rFonts w:cs="Arial"/>
          <w:sz w:val="24"/>
          <w:szCs w:val="24"/>
        </w:rPr>
        <w:t>,</w:t>
      </w:r>
      <w:r w:rsidR="008D5B78" w:rsidRPr="00B44044">
        <w:rPr>
          <w:rFonts w:cs="Arial"/>
          <w:sz w:val="24"/>
          <w:szCs w:val="24"/>
        </w:rPr>
        <w:t xml:space="preserve"> more secure </w:t>
      </w:r>
      <w:r w:rsidR="00D44986">
        <w:rPr>
          <w:rFonts w:cs="Arial"/>
          <w:sz w:val="24"/>
          <w:szCs w:val="24"/>
        </w:rPr>
        <w:t xml:space="preserve">and better paid </w:t>
      </w:r>
      <w:r w:rsidR="008D5B78" w:rsidRPr="00B44044">
        <w:rPr>
          <w:rFonts w:cs="Arial"/>
          <w:sz w:val="24"/>
          <w:szCs w:val="24"/>
        </w:rPr>
        <w:t>employment</w:t>
      </w:r>
      <w:r w:rsidR="008D5B78" w:rsidRPr="00B44044">
        <w:rPr>
          <w:rFonts w:eastAsia="Times New Roman" w:cs="Arial"/>
          <w:sz w:val="24"/>
          <w:szCs w:val="24"/>
          <w:lang w:val="en-US" w:eastAsia="en-IE"/>
        </w:rPr>
        <w:t>.</w:t>
      </w:r>
      <w:r w:rsidR="00D44986">
        <w:rPr>
          <w:rFonts w:eastAsia="Times New Roman" w:cs="Arial"/>
          <w:sz w:val="24"/>
          <w:szCs w:val="24"/>
          <w:lang w:val="en-US" w:eastAsia="en-IE"/>
        </w:rPr>
        <w:t xml:space="preserve"> This</w:t>
      </w:r>
      <w:r w:rsidR="004C34F8">
        <w:rPr>
          <w:rFonts w:eastAsia="Times New Roman" w:cs="Arial"/>
          <w:sz w:val="24"/>
          <w:szCs w:val="24"/>
          <w:lang w:val="en-US" w:eastAsia="en-IE"/>
        </w:rPr>
        <w:t xml:space="preserve"> </w:t>
      </w:r>
      <w:r w:rsidR="00D44986">
        <w:rPr>
          <w:rFonts w:eastAsia="Times New Roman" w:cs="Arial"/>
          <w:sz w:val="24"/>
          <w:szCs w:val="24"/>
          <w:lang w:val="en-US" w:eastAsia="en-IE"/>
        </w:rPr>
        <w:t xml:space="preserve">limited availability at a particular point in the life-cycle almost certainly has a knock-on effect on many women’s ability in the longer term to move up the ‘ladder of paid work’. </w:t>
      </w:r>
      <w:r w:rsidR="008D5B78" w:rsidRPr="00B44044">
        <w:rPr>
          <w:rFonts w:eastAsia="Times New Roman" w:cs="Arial"/>
          <w:sz w:val="24"/>
          <w:szCs w:val="24"/>
          <w:lang w:val="en-US" w:eastAsia="en-IE"/>
        </w:rPr>
        <w:t>Feedback from CIB delivery partner services</w:t>
      </w:r>
      <w:r w:rsidR="00767B70">
        <w:rPr>
          <w:rStyle w:val="FootnoteReference"/>
          <w:rFonts w:eastAsia="Times New Roman" w:cs="Arial"/>
          <w:sz w:val="24"/>
          <w:szCs w:val="24"/>
          <w:lang w:val="en-US" w:eastAsia="en-IE"/>
        </w:rPr>
        <w:footnoteReference w:id="3"/>
      </w:r>
      <w:r w:rsidR="008D5B78" w:rsidRPr="00B44044">
        <w:rPr>
          <w:rFonts w:eastAsia="Times New Roman" w:cs="Arial"/>
          <w:sz w:val="24"/>
          <w:szCs w:val="24"/>
          <w:lang w:val="en-US" w:eastAsia="en-IE"/>
        </w:rPr>
        <w:t xml:space="preserve"> points to the significant challenge many </w:t>
      </w:r>
      <w:r w:rsidR="008D5B78" w:rsidRPr="00B44044">
        <w:rPr>
          <w:rFonts w:eastAsia="Times New Roman" w:cs="Arial"/>
          <w:sz w:val="24"/>
          <w:szCs w:val="24"/>
          <w:lang w:val="en-US" w:eastAsia="en-IE"/>
        </w:rPr>
        <w:lastRenderedPageBreak/>
        <w:t>parents</w:t>
      </w:r>
      <w:r w:rsidR="00D44986">
        <w:rPr>
          <w:rFonts w:eastAsia="Times New Roman" w:cs="Arial"/>
          <w:sz w:val="24"/>
          <w:szCs w:val="24"/>
          <w:lang w:val="en-US" w:eastAsia="en-IE"/>
        </w:rPr>
        <w:t xml:space="preserve"> with children, particularly lone parents,</w:t>
      </w:r>
      <w:r w:rsidR="008D5B78" w:rsidRPr="00B44044">
        <w:rPr>
          <w:rFonts w:eastAsia="Times New Roman" w:cs="Arial"/>
          <w:sz w:val="24"/>
          <w:szCs w:val="24"/>
          <w:lang w:val="en-US" w:eastAsia="en-IE"/>
        </w:rPr>
        <w:t xml:space="preserve"> face in taking up employment because of the poor availability and cost of child care</w:t>
      </w:r>
      <w:r w:rsidR="008D5B78" w:rsidRPr="00B44044">
        <w:rPr>
          <w:rFonts w:cs="Arial"/>
          <w:sz w:val="24"/>
          <w:szCs w:val="24"/>
        </w:rPr>
        <w:t>.</w:t>
      </w:r>
      <w:r w:rsidR="008D5B78" w:rsidRPr="00B44044">
        <w:rPr>
          <w:rFonts w:cs="Arial"/>
          <w:sz w:val="24"/>
          <w:szCs w:val="24"/>
          <w:lang w:val="en"/>
        </w:rPr>
        <w:t xml:space="preserve"> </w:t>
      </w:r>
      <w:r w:rsidRPr="00B44044">
        <w:rPr>
          <w:rFonts w:eastAsia="Times New Roman" w:cs="Arial"/>
          <w:sz w:val="24"/>
          <w:szCs w:val="24"/>
          <w:lang w:val="en" w:eastAsia="en-IE"/>
        </w:rPr>
        <w:t xml:space="preserve">Difficulties referenced in queries to Citizens Information Services (CISs) and the Citizens Information Phone Service (CIPS) by or on behalf of women include welfare to work traps, difficulties in meeting the costs of child care and related </w:t>
      </w:r>
      <w:r w:rsidR="00404282">
        <w:rPr>
          <w:rFonts w:eastAsia="Times New Roman" w:cs="Arial"/>
          <w:sz w:val="24"/>
          <w:szCs w:val="24"/>
          <w:lang w:val="en" w:eastAsia="en-IE"/>
        </w:rPr>
        <w:t xml:space="preserve">household </w:t>
      </w:r>
      <w:r w:rsidRPr="00B44044">
        <w:rPr>
          <w:rFonts w:eastAsia="Times New Roman" w:cs="Arial"/>
          <w:sz w:val="24"/>
          <w:szCs w:val="24"/>
          <w:lang w:val="en" w:eastAsia="en-IE"/>
        </w:rPr>
        <w:t>financial strain.</w:t>
      </w:r>
      <w:r w:rsidR="00823F19">
        <w:rPr>
          <w:rFonts w:eastAsia="Times New Roman" w:cs="Arial"/>
          <w:sz w:val="24"/>
          <w:szCs w:val="24"/>
          <w:lang w:val="en" w:eastAsia="en-IE"/>
        </w:rPr>
        <w:t xml:space="preserve"> </w:t>
      </w:r>
      <w:r w:rsidR="00823F19" w:rsidRPr="006D3469">
        <w:rPr>
          <w:rFonts w:eastAsia="Times New Roman" w:cs="Arial"/>
          <w:sz w:val="24"/>
          <w:szCs w:val="24"/>
          <w:lang w:val="en" w:eastAsia="en-IE"/>
        </w:rPr>
        <w:t xml:space="preserve">The interaction between the tax and social welfare system, the </w:t>
      </w:r>
      <w:r w:rsidR="006D3469">
        <w:rPr>
          <w:rFonts w:eastAsia="Times New Roman" w:cs="Arial"/>
          <w:sz w:val="24"/>
          <w:szCs w:val="24"/>
          <w:lang w:val="en" w:eastAsia="en-IE"/>
        </w:rPr>
        <w:t xml:space="preserve">difficulty in </w:t>
      </w:r>
      <w:r w:rsidR="00823F19" w:rsidRPr="006D3469">
        <w:rPr>
          <w:rFonts w:eastAsia="Times New Roman" w:cs="Arial"/>
          <w:sz w:val="24"/>
          <w:szCs w:val="24"/>
          <w:lang w:val="en" w:eastAsia="en-IE"/>
        </w:rPr>
        <w:t>transition</w:t>
      </w:r>
      <w:r w:rsidR="006D3469">
        <w:rPr>
          <w:rFonts w:eastAsia="Times New Roman" w:cs="Arial"/>
          <w:sz w:val="24"/>
          <w:szCs w:val="24"/>
          <w:lang w:val="en" w:eastAsia="en-IE"/>
        </w:rPr>
        <w:t>ing</w:t>
      </w:r>
      <w:r w:rsidR="00823F19" w:rsidRPr="006D3469">
        <w:rPr>
          <w:rFonts w:eastAsia="Times New Roman" w:cs="Arial"/>
          <w:sz w:val="24"/>
          <w:szCs w:val="24"/>
          <w:lang w:val="en" w:eastAsia="en-IE"/>
        </w:rPr>
        <w:t xml:space="preserve"> from welfare to work</w:t>
      </w:r>
      <w:r w:rsidR="006D3469" w:rsidRPr="006D3469">
        <w:rPr>
          <w:rFonts w:eastAsia="Times New Roman" w:cs="Arial"/>
          <w:sz w:val="24"/>
          <w:szCs w:val="24"/>
          <w:lang w:val="en" w:eastAsia="en-IE"/>
        </w:rPr>
        <w:t>,</w:t>
      </w:r>
      <w:r w:rsidR="00823F19" w:rsidRPr="006D3469">
        <w:rPr>
          <w:rFonts w:eastAsia="Times New Roman" w:cs="Arial"/>
          <w:sz w:val="24"/>
          <w:szCs w:val="24"/>
          <w:lang w:val="en" w:eastAsia="en-IE"/>
        </w:rPr>
        <w:t xml:space="preserve"> the </w:t>
      </w:r>
      <w:r w:rsidR="006D3469" w:rsidRPr="006D3469">
        <w:rPr>
          <w:rFonts w:eastAsia="Times New Roman" w:cs="Arial"/>
          <w:sz w:val="24"/>
          <w:szCs w:val="24"/>
          <w:lang w:val="en" w:eastAsia="en-IE"/>
        </w:rPr>
        <w:t xml:space="preserve">type of jobs </w:t>
      </w:r>
      <w:r w:rsidR="00823F19" w:rsidRPr="006D3469">
        <w:rPr>
          <w:rFonts w:eastAsia="Times New Roman" w:cs="Arial"/>
          <w:sz w:val="24"/>
          <w:szCs w:val="24"/>
          <w:lang w:val="en" w:eastAsia="en-IE"/>
        </w:rPr>
        <w:t>availab</w:t>
      </w:r>
      <w:r w:rsidR="006D3469" w:rsidRPr="006D3469">
        <w:rPr>
          <w:rFonts w:eastAsia="Times New Roman" w:cs="Arial"/>
          <w:sz w:val="24"/>
          <w:szCs w:val="24"/>
          <w:lang w:val="en" w:eastAsia="en-IE"/>
        </w:rPr>
        <w:t>le</w:t>
      </w:r>
      <w:r w:rsidR="00823F19" w:rsidRPr="006D3469">
        <w:rPr>
          <w:rFonts w:eastAsia="Times New Roman" w:cs="Arial"/>
          <w:sz w:val="24"/>
          <w:szCs w:val="24"/>
          <w:lang w:val="en" w:eastAsia="en-IE"/>
        </w:rPr>
        <w:t xml:space="preserve"> and whether the skills of those </w:t>
      </w:r>
      <w:r w:rsidR="006D3469" w:rsidRPr="006D3469">
        <w:rPr>
          <w:rFonts w:eastAsia="Times New Roman" w:cs="Arial"/>
          <w:sz w:val="24"/>
          <w:szCs w:val="24"/>
          <w:lang w:val="en" w:eastAsia="en-IE"/>
        </w:rPr>
        <w:t xml:space="preserve">seeking work </w:t>
      </w:r>
      <w:r w:rsidR="00823F19" w:rsidRPr="006D3469">
        <w:rPr>
          <w:rFonts w:eastAsia="Times New Roman" w:cs="Arial"/>
          <w:sz w:val="24"/>
          <w:szCs w:val="24"/>
          <w:lang w:val="en" w:eastAsia="en-IE"/>
        </w:rPr>
        <w:t>match the requirements of the</w:t>
      </w:r>
      <w:r w:rsidR="006D3469" w:rsidRPr="006D3469">
        <w:rPr>
          <w:rFonts w:eastAsia="Times New Roman" w:cs="Arial"/>
          <w:sz w:val="24"/>
          <w:szCs w:val="24"/>
          <w:lang w:val="en" w:eastAsia="en-IE"/>
        </w:rPr>
        <w:t>se</w:t>
      </w:r>
      <w:r w:rsidR="00823F19" w:rsidRPr="006D3469">
        <w:rPr>
          <w:rFonts w:eastAsia="Times New Roman" w:cs="Arial"/>
          <w:sz w:val="24"/>
          <w:szCs w:val="24"/>
          <w:lang w:val="en" w:eastAsia="en-IE"/>
        </w:rPr>
        <w:t xml:space="preserve"> job</w:t>
      </w:r>
      <w:r w:rsidR="006D3469">
        <w:rPr>
          <w:rFonts w:eastAsia="Times New Roman" w:cs="Arial"/>
          <w:sz w:val="24"/>
          <w:szCs w:val="24"/>
          <w:lang w:val="en" w:eastAsia="en-IE"/>
        </w:rPr>
        <w:t>s emerge as</w:t>
      </w:r>
      <w:r w:rsidR="006D3469" w:rsidRPr="006D3469">
        <w:rPr>
          <w:rFonts w:eastAsia="Times New Roman" w:cs="Arial"/>
          <w:sz w:val="24"/>
          <w:szCs w:val="24"/>
          <w:lang w:val="en" w:eastAsia="en-IE"/>
        </w:rPr>
        <w:t xml:space="preserve"> relevant factors</w:t>
      </w:r>
      <w:r w:rsidR="006D3469">
        <w:rPr>
          <w:rFonts w:eastAsia="Times New Roman" w:cs="Arial"/>
          <w:sz w:val="24"/>
          <w:szCs w:val="24"/>
          <w:lang w:val="en" w:eastAsia="en-IE"/>
        </w:rPr>
        <w:t xml:space="preserve">. </w:t>
      </w:r>
      <w:r w:rsidR="00C767E6">
        <w:rPr>
          <w:rFonts w:eastAsia="Times New Roman" w:cs="Arial"/>
          <w:sz w:val="24"/>
          <w:szCs w:val="24"/>
          <w:lang w:val="en" w:eastAsia="en-IE"/>
        </w:rPr>
        <w:br/>
      </w:r>
    </w:p>
    <w:p w:rsidR="006D3469" w:rsidRDefault="006D3469" w:rsidP="00724731">
      <w:pPr>
        <w:spacing w:after="0" w:line="240" w:lineRule="auto"/>
        <w:rPr>
          <w:rFonts w:eastAsia="Times New Roman" w:cs="Arial"/>
          <w:sz w:val="24"/>
          <w:szCs w:val="24"/>
          <w:lang w:val="en" w:eastAsia="en-IE"/>
        </w:rPr>
      </w:pPr>
    </w:p>
    <w:p w:rsidR="008D5B78" w:rsidRPr="00B44044" w:rsidRDefault="008D5B78" w:rsidP="008D5B78">
      <w:pPr>
        <w:spacing w:after="0" w:line="240" w:lineRule="auto"/>
        <w:rPr>
          <w:rFonts w:eastAsia="Times New Roman" w:cs="Arial"/>
          <w:b/>
          <w:bCs/>
          <w:sz w:val="24"/>
          <w:szCs w:val="24"/>
          <w:lang w:val="en" w:eastAsia="en-IE"/>
        </w:rPr>
      </w:pPr>
      <w:r w:rsidRPr="00B44044">
        <w:rPr>
          <w:rFonts w:eastAsia="Times New Roman" w:cs="Arial"/>
          <w:b/>
          <w:bCs/>
          <w:sz w:val="24"/>
          <w:szCs w:val="24"/>
          <w:lang w:val="en" w:eastAsia="en-IE"/>
        </w:rPr>
        <w:t>Key factors that need to be taken into account</w:t>
      </w:r>
    </w:p>
    <w:p w:rsidR="00C9766E" w:rsidRPr="00B44044" w:rsidRDefault="00C9766E" w:rsidP="008D5B78">
      <w:pPr>
        <w:spacing w:after="0" w:line="240" w:lineRule="auto"/>
        <w:rPr>
          <w:rFonts w:eastAsia="Times New Roman" w:cs="Arial"/>
          <w:sz w:val="24"/>
          <w:szCs w:val="24"/>
          <w:lang w:val="en" w:eastAsia="en-IE"/>
        </w:rPr>
      </w:pPr>
      <w:r w:rsidRPr="00B44044">
        <w:rPr>
          <w:rFonts w:eastAsia="Times New Roman" w:cs="Arial"/>
          <w:sz w:val="24"/>
          <w:szCs w:val="24"/>
          <w:lang w:val="en" w:eastAsia="en-IE"/>
        </w:rPr>
        <w:t>The low pay for women issue in Ireland is part of a more systemic problem relating to women</w:t>
      </w:r>
      <w:r w:rsidR="000F32DA">
        <w:rPr>
          <w:rFonts w:eastAsia="Times New Roman" w:cs="Arial"/>
          <w:sz w:val="24"/>
          <w:szCs w:val="24"/>
          <w:lang w:val="en" w:eastAsia="en-IE"/>
        </w:rPr>
        <w:t xml:space="preserve"> that</w:t>
      </w:r>
      <w:r w:rsidRPr="00B44044">
        <w:rPr>
          <w:rFonts w:eastAsia="Times New Roman" w:cs="Arial"/>
          <w:sz w:val="24"/>
          <w:szCs w:val="24"/>
          <w:lang w:val="en" w:eastAsia="en-IE"/>
        </w:rPr>
        <w:t xml:space="preserve"> has been referenced and elaborated on in </w:t>
      </w:r>
      <w:r w:rsidR="00D44986">
        <w:rPr>
          <w:rFonts w:eastAsia="Times New Roman" w:cs="Arial"/>
          <w:sz w:val="24"/>
          <w:szCs w:val="24"/>
          <w:lang w:val="en" w:eastAsia="en-IE"/>
        </w:rPr>
        <w:t xml:space="preserve">both </w:t>
      </w:r>
      <w:r w:rsidRPr="00B44044">
        <w:rPr>
          <w:rFonts w:eastAsia="Times New Roman" w:cs="Arial"/>
          <w:sz w:val="24"/>
          <w:szCs w:val="24"/>
          <w:lang w:val="en" w:eastAsia="en-IE"/>
        </w:rPr>
        <w:t>international literature</w:t>
      </w:r>
      <w:r w:rsidR="00D44986">
        <w:rPr>
          <w:rFonts w:eastAsia="Times New Roman" w:cs="Arial"/>
          <w:sz w:val="24"/>
          <w:szCs w:val="24"/>
          <w:lang w:val="en" w:eastAsia="en-IE"/>
        </w:rPr>
        <w:t xml:space="preserve"> and in Irish research</w:t>
      </w:r>
      <w:r w:rsidRPr="00B44044">
        <w:rPr>
          <w:rFonts w:eastAsia="Times New Roman" w:cs="Arial"/>
          <w:sz w:val="24"/>
          <w:szCs w:val="24"/>
          <w:lang w:val="en" w:eastAsia="en-IE"/>
        </w:rPr>
        <w:t xml:space="preserve">. Key findings from </w:t>
      </w:r>
      <w:r w:rsidR="00401520" w:rsidRPr="00B44044">
        <w:rPr>
          <w:rFonts w:eastAsia="Times New Roman" w:cs="Arial"/>
          <w:sz w:val="24"/>
          <w:szCs w:val="24"/>
          <w:lang w:val="en" w:eastAsia="en-IE"/>
        </w:rPr>
        <w:t>Irish research</w:t>
      </w:r>
      <w:r w:rsidR="00401520" w:rsidRPr="00B44044">
        <w:rPr>
          <w:rStyle w:val="FootnoteReference"/>
          <w:rFonts w:eastAsia="Times New Roman" w:cs="Arial"/>
          <w:sz w:val="24"/>
          <w:szCs w:val="24"/>
          <w:lang w:val="en" w:eastAsia="en-IE"/>
        </w:rPr>
        <w:footnoteReference w:id="4"/>
      </w:r>
      <w:r w:rsidRPr="00B44044">
        <w:rPr>
          <w:rFonts w:eastAsia="Times New Roman" w:cs="Arial"/>
          <w:sz w:val="24"/>
          <w:szCs w:val="24"/>
          <w:lang w:val="en" w:eastAsia="en-IE"/>
        </w:rPr>
        <w:t xml:space="preserve"> indicate that:</w:t>
      </w:r>
    </w:p>
    <w:p w:rsidR="00C9766E" w:rsidRPr="00B44044" w:rsidRDefault="00C9766E" w:rsidP="008D5B78">
      <w:pPr>
        <w:spacing w:after="0" w:line="240" w:lineRule="auto"/>
        <w:rPr>
          <w:rFonts w:eastAsia="Times New Roman" w:cs="Arial"/>
          <w:sz w:val="24"/>
          <w:szCs w:val="24"/>
          <w:lang w:val="en" w:eastAsia="en-IE"/>
        </w:rPr>
      </w:pPr>
    </w:p>
    <w:p w:rsidR="00401520" w:rsidRPr="00B44044" w:rsidRDefault="00401520" w:rsidP="00401520">
      <w:pPr>
        <w:pStyle w:val="ListParagraph"/>
        <w:numPr>
          <w:ilvl w:val="0"/>
          <w:numId w:val="3"/>
        </w:numPr>
        <w:autoSpaceDE w:val="0"/>
        <w:autoSpaceDN w:val="0"/>
        <w:adjustRightInd w:val="0"/>
        <w:spacing w:after="0" w:line="240" w:lineRule="auto"/>
        <w:rPr>
          <w:rFonts w:cs="Cambria"/>
          <w:sz w:val="24"/>
          <w:szCs w:val="24"/>
        </w:rPr>
      </w:pPr>
      <w:r w:rsidRPr="00B44044">
        <w:rPr>
          <w:rFonts w:cs="Cambria"/>
          <w:sz w:val="24"/>
          <w:szCs w:val="24"/>
        </w:rPr>
        <w:t>A quarter of employees earn an hourly wage of less than the Living Wage threshold of €11.45 per hour (approximately 345,000 employees) while 30% of employees earn below the Eurostat low pay threshold of €12.20 per hour (approximately 400,000 employees);</w:t>
      </w:r>
      <w:r w:rsidRPr="00B44044">
        <w:rPr>
          <w:rFonts w:cs="Cambria"/>
          <w:sz w:val="24"/>
          <w:szCs w:val="24"/>
        </w:rPr>
        <w:br/>
      </w:r>
    </w:p>
    <w:p w:rsidR="00401520" w:rsidRPr="00B44044" w:rsidRDefault="00401520" w:rsidP="00401520">
      <w:pPr>
        <w:pStyle w:val="ListParagraph"/>
        <w:numPr>
          <w:ilvl w:val="0"/>
          <w:numId w:val="3"/>
        </w:numPr>
        <w:autoSpaceDE w:val="0"/>
        <w:autoSpaceDN w:val="0"/>
        <w:adjustRightInd w:val="0"/>
        <w:spacing w:after="0" w:line="240" w:lineRule="auto"/>
        <w:rPr>
          <w:rFonts w:cs="Cambria"/>
          <w:sz w:val="24"/>
          <w:szCs w:val="24"/>
        </w:rPr>
      </w:pPr>
      <w:r w:rsidRPr="00B44044">
        <w:rPr>
          <w:rFonts w:cs="Cambria"/>
          <w:sz w:val="24"/>
          <w:szCs w:val="24"/>
        </w:rPr>
        <w:t>Low pay is most common among women, it is concentrated in specific sectors of the economy including wholesale and retail, accommodation and food, administration and support services, and in the agricultural, forestry and fishing sector</w:t>
      </w:r>
      <w:r w:rsidR="001D7181">
        <w:rPr>
          <w:rFonts w:cs="Cambria"/>
          <w:sz w:val="24"/>
          <w:szCs w:val="24"/>
        </w:rPr>
        <w:t>;</w:t>
      </w:r>
      <w:r w:rsidRPr="00B44044">
        <w:rPr>
          <w:rFonts w:cs="Cambria"/>
          <w:sz w:val="24"/>
          <w:szCs w:val="24"/>
        </w:rPr>
        <w:t xml:space="preserve"> </w:t>
      </w:r>
      <w:r w:rsidRPr="00B44044">
        <w:rPr>
          <w:rFonts w:cs="Cambria"/>
          <w:sz w:val="24"/>
          <w:szCs w:val="24"/>
        </w:rPr>
        <w:br/>
      </w:r>
    </w:p>
    <w:p w:rsidR="00327C10" w:rsidRPr="001D7181" w:rsidRDefault="00401520" w:rsidP="001D7181">
      <w:pPr>
        <w:pStyle w:val="ListParagraph"/>
        <w:numPr>
          <w:ilvl w:val="0"/>
          <w:numId w:val="3"/>
        </w:numPr>
        <w:autoSpaceDE w:val="0"/>
        <w:autoSpaceDN w:val="0"/>
        <w:adjustRightInd w:val="0"/>
        <w:spacing w:after="0" w:line="240" w:lineRule="auto"/>
        <w:rPr>
          <w:sz w:val="24"/>
          <w:szCs w:val="24"/>
        </w:rPr>
      </w:pPr>
      <w:r w:rsidRPr="001D7181">
        <w:rPr>
          <w:rFonts w:cs="Cambria"/>
          <w:sz w:val="24"/>
          <w:szCs w:val="24"/>
        </w:rPr>
        <w:t>Low pay extends across age groups, reflecting the fact that low-pay is not a transitory phase experienced principally by young employees starting out</w:t>
      </w:r>
      <w:r w:rsidR="00724731" w:rsidRPr="001D7181">
        <w:rPr>
          <w:rFonts w:cs="Cambria"/>
          <w:sz w:val="24"/>
          <w:szCs w:val="24"/>
        </w:rPr>
        <w:t>;</w:t>
      </w:r>
      <w:r w:rsidR="00724731" w:rsidRPr="001D7181">
        <w:rPr>
          <w:rFonts w:cs="Cambria"/>
          <w:sz w:val="24"/>
          <w:szCs w:val="24"/>
        </w:rPr>
        <w:br/>
      </w:r>
    </w:p>
    <w:p w:rsidR="001D7181" w:rsidRPr="001D7181" w:rsidRDefault="00441C9A" w:rsidP="001D7181">
      <w:pPr>
        <w:pStyle w:val="ListParagraph"/>
        <w:numPr>
          <w:ilvl w:val="0"/>
          <w:numId w:val="3"/>
        </w:numPr>
        <w:autoSpaceDE w:val="0"/>
        <w:autoSpaceDN w:val="0"/>
        <w:adjustRightInd w:val="0"/>
        <w:spacing w:after="0" w:line="240" w:lineRule="auto"/>
        <w:rPr>
          <w:rFonts w:cs="Cambria"/>
          <w:sz w:val="24"/>
          <w:szCs w:val="24"/>
        </w:rPr>
      </w:pPr>
      <w:r w:rsidRPr="00B44044">
        <w:rPr>
          <w:sz w:val="24"/>
          <w:szCs w:val="24"/>
        </w:rPr>
        <w:t>The risk of being low paid is much greater for employees on low hours (less than 20 hours per week) and also higher for employees who work part-time, for those on temporary contracts and those living in rural areas</w:t>
      </w:r>
      <w:r w:rsidR="001D7181">
        <w:rPr>
          <w:sz w:val="24"/>
          <w:szCs w:val="24"/>
        </w:rPr>
        <w:t xml:space="preserve"> -- t</w:t>
      </w:r>
      <w:r w:rsidR="001D7181" w:rsidRPr="001D7181">
        <w:rPr>
          <w:rFonts w:cs="Cambria"/>
          <w:sz w:val="24"/>
          <w:szCs w:val="24"/>
        </w:rPr>
        <w:t>here is a clear association between temporary contracts and low pay</w:t>
      </w:r>
      <w:r w:rsidR="001D7181">
        <w:rPr>
          <w:rFonts w:cs="Cambria"/>
          <w:sz w:val="24"/>
          <w:szCs w:val="24"/>
        </w:rPr>
        <w:t>;</w:t>
      </w:r>
      <w:r w:rsidR="001D7181" w:rsidRPr="001D7181">
        <w:rPr>
          <w:rFonts w:cs="Cambria"/>
          <w:sz w:val="24"/>
          <w:szCs w:val="24"/>
        </w:rPr>
        <w:t xml:space="preserve"> </w:t>
      </w:r>
      <w:r w:rsidR="001D7181" w:rsidRPr="001D7181">
        <w:rPr>
          <w:sz w:val="24"/>
          <w:szCs w:val="24"/>
        </w:rPr>
        <w:t xml:space="preserve">  </w:t>
      </w:r>
    </w:p>
    <w:p w:rsidR="00441C9A" w:rsidRPr="00B44044" w:rsidRDefault="00441C9A" w:rsidP="001D7181">
      <w:pPr>
        <w:pStyle w:val="ListParagraph"/>
        <w:rPr>
          <w:sz w:val="24"/>
          <w:szCs w:val="24"/>
        </w:rPr>
      </w:pPr>
      <w:r w:rsidRPr="00B44044">
        <w:rPr>
          <w:sz w:val="24"/>
          <w:szCs w:val="24"/>
        </w:rPr>
        <w:t xml:space="preserve"> </w:t>
      </w:r>
    </w:p>
    <w:p w:rsidR="001132BA" w:rsidRPr="001D7181" w:rsidRDefault="001132BA" w:rsidP="001132BA">
      <w:pPr>
        <w:pStyle w:val="ListParagraph"/>
        <w:numPr>
          <w:ilvl w:val="0"/>
          <w:numId w:val="3"/>
        </w:numPr>
        <w:autoSpaceDE w:val="0"/>
        <w:autoSpaceDN w:val="0"/>
        <w:adjustRightInd w:val="0"/>
        <w:spacing w:after="0" w:line="240" w:lineRule="auto"/>
        <w:rPr>
          <w:i/>
          <w:sz w:val="24"/>
          <w:szCs w:val="24"/>
        </w:rPr>
      </w:pPr>
      <w:r w:rsidRPr="001D7181">
        <w:rPr>
          <w:rFonts w:cs="Cambria"/>
          <w:sz w:val="24"/>
          <w:szCs w:val="24"/>
        </w:rPr>
        <w:t>There is a prevalence of low pay among workers in small firms (less than 10 employees)</w:t>
      </w:r>
      <w:r w:rsidR="001D7181" w:rsidRPr="001D7181">
        <w:rPr>
          <w:rFonts w:cs="Cambria"/>
          <w:sz w:val="24"/>
          <w:szCs w:val="24"/>
        </w:rPr>
        <w:t>.</w:t>
      </w:r>
      <w:r w:rsidRPr="001D7181">
        <w:rPr>
          <w:rFonts w:cs="Cambria"/>
          <w:sz w:val="24"/>
          <w:szCs w:val="24"/>
        </w:rPr>
        <w:br/>
      </w:r>
    </w:p>
    <w:p w:rsidR="00441C9A" w:rsidRPr="00B44044" w:rsidRDefault="00441C9A" w:rsidP="006C3BDA">
      <w:pPr>
        <w:spacing w:line="240" w:lineRule="auto"/>
        <w:rPr>
          <w:sz w:val="24"/>
          <w:szCs w:val="24"/>
        </w:rPr>
      </w:pPr>
      <w:r w:rsidRPr="00B44044">
        <w:rPr>
          <w:sz w:val="24"/>
          <w:szCs w:val="24"/>
        </w:rPr>
        <w:t xml:space="preserve">While </w:t>
      </w:r>
      <w:r w:rsidR="001132BA">
        <w:rPr>
          <w:sz w:val="24"/>
          <w:szCs w:val="24"/>
        </w:rPr>
        <w:t xml:space="preserve">the NERI study </w:t>
      </w:r>
      <w:r w:rsidRPr="00B44044">
        <w:rPr>
          <w:sz w:val="24"/>
          <w:szCs w:val="24"/>
        </w:rPr>
        <w:t xml:space="preserve">did not disaggregate this data on </w:t>
      </w:r>
      <w:r w:rsidR="001132BA">
        <w:rPr>
          <w:sz w:val="24"/>
          <w:szCs w:val="24"/>
        </w:rPr>
        <w:t xml:space="preserve">gender </w:t>
      </w:r>
      <w:r w:rsidRPr="00B44044">
        <w:rPr>
          <w:sz w:val="24"/>
          <w:szCs w:val="24"/>
        </w:rPr>
        <w:t xml:space="preserve">grounds, it can be reasonably hypothesised that gender may be </w:t>
      </w:r>
      <w:r w:rsidR="001D7181">
        <w:rPr>
          <w:sz w:val="24"/>
          <w:szCs w:val="24"/>
        </w:rPr>
        <w:t xml:space="preserve">a </w:t>
      </w:r>
      <w:r w:rsidRPr="00B44044">
        <w:rPr>
          <w:sz w:val="24"/>
          <w:szCs w:val="24"/>
        </w:rPr>
        <w:t xml:space="preserve">significant </w:t>
      </w:r>
      <w:r w:rsidR="001D7181">
        <w:rPr>
          <w:sz w:val="24"/>
          <w:szCs w:val="24"/>
        </w:rPr>
        <w:t xml:space="preserve">factor </w:t>
      </w:r>
      <w:r w:rsidRPr="00B44044">
        <w:rPr>
          <w:sz w:val="24"/>
          <w:szCs w:val="24"/>
        </w:rPr>
        <w:t>in that the lower rates of pay associated with certain work – service and retail sectors and casual or part-time employment – apply more to women than to men in that the former constitute the highest proportion of employees in these areas of work.</w:t>
      </w:r>
    </w:p>
    <w:p w:rsidR="00327C10" w:rsidRPr="00B44044" w:rsidRDefault="00327C10" w:rsidP="001D7181">
      <w:pPr>
        <w:spacing w:after="0" w:line="240" w:lineRule="auto"/>
        <w:rPr>
          <w:sz w:val="24"/>
          <w:szCs w:val="24"/>
          <w:lang w:val="en" w:eastAsia="en-IE"/>
        </w:rPr>
      </w:pPr>
      <w:r w:rsidRPr="00B44044">
        <w:rPr>
          <w:rFonts w:cs="Arial"/>
          <w:sz w:val="24"/>
          <w:szCs w:val="24"/>
          <w:lang w:val="en"/>
        </w:rPr>
        <w:t xml:space="preserve">The NERI research </w:t>
      </w:r>
      <w:r w:rsidR="001D7181">
        <w:rPr>
          <w:rFonts w:cs="Arial"/>
          <w:sz w:val="24"/>
          <w:szCs w:val="24"/>
          <w:lang w:val="en"/>
        </w:rPr>
        <w:t xml:space="preserve">refers to </w:t>
      </w:r>
      <w:r w:rsidRPr="00B44044">
        <w:rPr>
          <w:rFonts w:cs="Arial"/>
          <w:sz w:val="24"/>
          <w:szCs w:val="24"/>
          <w:lang w:val="en"/>
        </w:rPr>
        <w:t xml:space="preserve">a growing body of literature </w:t>
      </w:r>
      <w:r w:rsidR="001D7181">
        <w:rPr>
          <w:rFonts w:cs="Arial"/>
          <w:sz w:val="24"/>
          <w:szCs w:val="24"/>
          <w:lang w:val="en"/>
        </w:rPr>
        <w:t>which points to an</w:t>
      </w:r>
      <w:r w:rsidRPr="00B44044">
        <w:rPr>
          <w:rFonts w:cs="Arial"/>
          <w:sz w:val="24"/>
          <w:szCs w:val="24"/>
          <w:lang w:val="en"/>
        </w:rPr>
        <w:t xml:space="preserve"> increasing segmentation and polarisation of the labour market </w:t>
      </w:r>
      <w:r w:rsidR="00ED085D">
        <w:rPr>
          <w:rFonts w:cs="Arial"/>
          <w:sz w:val="24"/>
          <w:szCs w:val="24"/>
          <w:lang w:val="en"/>
        </w:rPr>
        <w:t xml:space="preserve">internationally </w:t>
      </w:r>
      <w:r w:rsidR="001D7181">
        <w:rPr>
          <w:rFonts w:cs="Arial"/>
          <w:sz w:val="24"/>
          <w:szCs w:val="24"/>
          <w:lang w:val="en"/>
        </w:rPr>
        <w:t xml:space="preserve">which </w:t>
      </w:r>
      <w:r w:rsidRPr="00B44044">
        <w:rPr>
          <w:rFonts w:cs="Arial"/>
          <w:sz w:val="24"/>
          <w:szCs w:val="24"/>
          <w:lang w:val="en"/>
        </w:rPr>
        <w:t>is reflected in the Irish context.</w:t>
      </w:r>
      <w:r w:rsidR="001D7181">
        <w:rPr>
          <w:rFonts w:cs="Arial"/>
          <w:sz w:val="24"/>
          <w:szCs w:val="24"/>
          <w:lang w:val="en"/>
        </w:rPr>
        <w:t xml:space="preserve"> I</w:t>
      </w:r>
      <w:r w:rsidRPr="00B44044">
        <w:rPr>
          <w:sz w:val="24"/>
          <w:szCs w:val="24"/>
          <w:lang w:val="en" w:eastAsia="en-IE"/>
        </w:rPr>
        <w:t>nternational research findings likely to be relevant to Ireland in</w:t>
      </w:r>
      <w:r w:rsidR="001D7181">
        <w:rPr>
          <w:sz w:val="24"/>
          <w:szCs w:val="24"/>
          <w:lang w:val="en" w:eastAsia="en-IE"/>
        </w:rPr>
        <w:t xml:space="preserve">clude </w:t>
      </w:r>
      <w:r w:rsidRPr="00B44044">
        <w:rPr>
          <w:sz w:val="24"/>
          <w:szCs w:val="24"/>
          <w:lang w:val="en" w:eastAsia="en-IE"/>
        </w:rPr>
        <w:t xml:space="preserve">the </w:t>
      </w:r>
      <w:r w:rsidRPr="00B44044">
        <w:rPr>
          <w:sz w:val="24"/>
          <w:szCs w:val="24"/>
          <w:lang w:val="en" w:eastAsia="en-IE"/>
        </w:rPr>
        <w:lastRenderedPageBreak/>
        <w:t>following:</w:t>
      </w:r>
      <w:r w:rsidR="001D7181">
        <w:rPr>
          <w:sz w:val="24"/>
          <w:szCs w:val="24"/>
          <w:lang w:val="en" w:eastAsia="en-IE"/>
        </w:rPr>
        <w:br/>
      </w:r>
      <w:r w:rsidRPr="00B44044">
        <w:rPr>
          <w:sz w:val="24"/>
          <w:szCs w:val="24"/>
          <w:lang w:val="en" w:eastAsia="en-IE"/>
        </w:rPr>
        <w:t xml:space="preserve"> </w:t>
      </w:r>
    </w:p>
    <w:p w:rsidR="00327C10" w:rsidRPr="00B44044" w:rsidRDefault="00B24CF7" w:rsidP="00327C10">
      <w:pPr>
        <w:pStyle w:val="ListParagraph"/>
        <w:numPr>
          <w:ilvl w:val="0"/>
          <w:numId w:val="7"/>
        </w:numPr>
        <w:rPr>
          <w:rFonts w:cs="Cambria"/>
          <w:sz w:val="24"/>
          <w:szCs w:val="24"/>
        </w:rPr>
      </w:pPr>
      <w:r w:rsidRPr="00B44044">
        <w:rPr>
          <w:sz w:val="24"/>
          <w:szCs w:val="24"/>
          <w:lang w:val="en" w:eastAsia="en-IE"/>
        </w:rPr>
        <w:t>While w</w:t>
      </w:r>
      <w:r w:rsidR="00C9766E" w:rsidRPr="00B44044">
        <w:rPr>
          <w:sz w:val="24"/>
          <w:szCs w:val="24"/>
          <w:lang w:val="en" w:eastAsia="en-IE"/>
        </w:rPr>
        <w:t>omen</w:t>
      </w:r>
      <w:r w:rsidRPr="00B44044">
        <w:rPr>
          <w:sz w:val="24"/>
          <w:szCs w:val="24"/>
          <w:lang w:val="en" w:eastAsia="en-IE"/>
        </w:rPr>
        <w:t xml:space="preserve"> on low pay work both full-time and part-time, in the low paid part-time sector, women predominate – the latter is a key contributory factor to women’s low income and related economic insecurity;</w:t>
      </w:r>
      <w:r w:rsidR="00327C10" w:rsidRPr="00B44044">
        <w:rPr>
          <w:sz w:val="24"/>
          <w:szCs w:val="24"/>
          <w:lang w:val="en" w:eastAsia="en-IE"/>
        </w:rPr>
        <w:br/>
      </w:r>
    </w:p>
    <w:p w:rsidR="00327C10" w:rsidRPr="00B44044" w:rsidRDefault="00B24CF7" w:rsidP="00327C10">
      <w:pPr>
        <w:pStyle w:val="ListParagraph"/>
        <w:numPr>
          <w:ilvl w:val="0"/>
          <w:numId w:val="7"/>
        </w:numPr>
        <w:rPr>
          <w:rFonts w:cs="Cambria"/>
          <w:sz w:val="24"/>
          <w:szCs w:val="24"/>
        </w:rPr>
      </w:pPr>
      <w:r w:rsidRPr="00B44044">
        <w:rPr>
          <w:rFonts w:eastAsia="Times New Roman" w:cs="Arial"/>
          <w:sz w:val="24"/>
          <w:szCs w:val="24"/>
          <w:lang w:val="en" w:eastAsia="en-IE"/>
        </w:rPr>
        <w:t>In many instances women on low pay are the only wage earners in the household</w:t>
      </w:r>
      <w:r w:rsidR="00401520" w:rsidRPr="00B44044">
        <w:rPr>
          <w:rFonts w:eastAsia="Times New Roman" w:cs="Arial"/>
          <w:sz w:val="24"/>
          <w:szCs w:val="24"/>
          <w:lang w:val="en" w:eastAsia="en-IE"/>
        </w:rPr>
        <w:t>;</w:t>
      </w:r>
      <w:r w:rsidR="00327C10" w:rsidRPr="00B44044">
        <w:rPr>
          <w:rFonts w:eastAsia="Times New Roman" w:cs="Arial"/>
          <w:sz w:val="24"/>
          <w:szCs w:val="24"/>
          <w:lang w:val="en" w:eastAsia="en-IE"/>
        </w:rPr>
        <w:br/>
      </w:r>
    </w:p>
    <w:p w:rsidR="00327C10" w:rsidRPr="00B44044" w:rsidRDefault="00B24CF7" w:rsidP="00327C10">
      <w:pPr>
        <w:pStyle w:val="ListParagraph"/>
        <w:numPr>
          <w:ilvl w:val="0"/>
          <w:numId w:val="7"/>
        </w:numPr>
        <w:rPr>
          <w:rFonts w:cs="Cambria"/>
          <w:sz w:val="24"/>
          <w:szCs w:val="24"/>
        </w:rPr>
      </w:pPr>
      <w:r w:rsidRPr="00B44044">
        <w:rPr>
          <w:rFonts w:eastAsia="Times New Roman" w:cs="Arial"/>
          <w:sz w:val="24"/>
          <w:szCs w:val="24"/>
          <w:lang w:val="en" w:eastAsia="en-IE"/>
        </w:rPr>
        <w:t>Many women on low pay support children;</w:t>
      </w:r>
      <w:r w:rsidR="00327C10" w:rsidRPr="00B44044">
        <w:rPr>
          <w:rFonts w:eastAsia="Times New Roman" w:cs="Arial"/>
          <w:sz w:val="24"/>
          <w:szCs w:val="24"/>
          <w:lang w:val="en" w:eastAsia="en-IE"/>
        </w:rPr>
        <w:br/>
      </w:r>
    </w:p>
    <w:p w:rsidR="00327C10" w:rsidRPr="00B44044" w:rsidRDefault="00B24CF7" w:rsidP="00327C10">
      <w:pPr>
        <w:pStyle w:val="ListParagraph"/>
        <w:numPr>
          <w:ilvl w:val="0"/>
          <w:numId w:val="7"/>
        </w:numPr>
        <w:rPr>
          <w:rFonts w:cs="Cambria"/>
          <w:sz w:val="24"/>
          <w:szCs w:val="24"/>
        </w:rPr>
      </w:pPr>
      <w:r w:rsidRPr="00B44044">
        <w:rPr>
          <w:rFonts w:eastAsia="Times New Roman" w:cs="Arial"/>
          <w:sz w:val="24"/>
          <w:szCs w:val="24"/>
          <w:lang w:val="en" w:eastAsia="en-IE"/>
        </w:rPr>
        <w:t>Women seeking to work on a part-time or flexible basis are often restricted to low-level and low-paid positions that do not make the most of their skills</w:t>
      </w:r>
      <w:r w:rsidR="00B57878" w:rsidRPr="00B44044">
        <w:rPr>
          <w:rFonts w:eastAsia="Times New Roman" w:cs="Arial"/>
          <w:sz w:val="24"/>
          <w:szCs w:val="24"/>
          <w:lang w:val="en" w:eastAsia="en-IE"/>
        </w:rPr>
        <w:t>;</w:t>
      </w:r>
      <w:r w:rsidR="00327C10" w:rsidRPr="00B44044">
        <w:rPr>
          <w:rFonts w:eastAsia="Times New Roman" w:cs="Arial"/>
          <w:sz w:val="24"/>
          <w:szCs w:val="24"/>
          <w:lang w:val="en" w:eastAsia="en-IE"/>
        </w:rPr>
        <w:br/>
      </w:r>
    </w:p>
    <w:p w:rsidR="00AC69B0" w:rsidRPr="00AC69B0" w:rsidRDefault="00B57878" w:rsidP="00327C10">
      <w:pPr>
        <w:pStyle w:val="ListParagraph"/>
        <w:numPr>
          <w:ilvl w:val="0"/>
          <w:numId w:val="7"/>
        </w:numPr>
        <w:rPr>
          <w:rFonts w:cs="Cambria"/>
          <w:sz w:val="24"/>
          <w:szCs w:val="24"/>
        </w:rPr>
      </w:pPr>
      <w:r w:rsidRPr="00B44044">
        <w:rPr>
          <w:rFonts w:eastAsia="Times New Roman" w:cs="Arial"/>
          <w:sz w:val="24"/>
          <w:szCs w:val="24"/>
          <w:lang w:val="en" w:eastAsia="en-IE"/>
        </w:rPr>
        <w:t xml:space="preserve">There is </w:t>
      </w:r>
      <w:r w:rsidR="00327C10" w:rsidRPr="00B44044">
        <w:rPr>
          <w:rFonts w:eastAsia="Times New Roman" w:cs="Arial"/>
          <w:sz w:val="24"/>
          <w:szCs w:val="24"/>
          <w:lang w:val="en" w:eastAsia="en-IE"/>
        </w:rPr>
        <w:t xml:space="preserve">frequently </w:t>
      </w:r>
      <w:r w:rsidRPr="00B44044">
        <w:rPr>
          <w:rFonts w:eastAsia="Times New Roman" w:cs="Arial"/>
          <w:sz w:val="24"/>
          <w:szCs w:val="24"/>
          <w:lang w:val="en" w:eastAsia="en-IE"/>
        </w:rPr>
        <w:t>little investment in training</w:t>
      </w:r>
      <w:r w:rsidR="00C767E6">
        <w:rPr>
          <w:rFonts w:eastAsia="Times New Roman" w:cs="Arial"/>
          <w:sz w:val="24"/>
          <w:szCs w:val="24"/>
          <w:lang w:val="en" w:eastAsia="en-IE"/>
        </w:rPr>
        <w:t xml:space="preserve"> and upskilling for</w:t>
      </w:r>
      <w:r w:rsidRPr="00B44044">
        <w:rPr>
          <w:rFonts w:eastAsia="Times New Roman" w:cs="Arial"/>
          <w:sz w:val="24"/>
          <w:szCs w:val="24"/>
          <w:lang w:val="en" w:eastAsia="en-IE"/>
        </w:rPr>
        <w:t xml:space="preserve"> people </w:t>
      </w:r>
      <w:r w:rsidR="00327C10" w:rsidRPr="00B44044">
        <w:rPr>
          <w:rFonts w:eastAsia="Times New Roman" w:cs="Arial"/>
          <w:sz w:val="24"/>
          <w:szCs w:val="24"/>
          <w:lang w:val="en" w:eastAsia="en-IE"/>
        </w:rPr>
        <w:t xml:space="preserve">in lower paid employment and, as a result, people </w:t>
      </w:r>
      <w:r w:rsidRPr="00B44044">
        <w:rPr>
          <w:rFonts w:eastAsia="Times New Roman" w:cs="Arial"/>
          <w:sz w:val="24"/>
          <w:szCs w:val="24"/>
          <w:lang w:val="en" w:eastAsia="en-IE"/>
        </w:rPr>
        <w:t xml:space="preserve">get </w:t>
      </w:r>
      <w:r w:rsidR="00C767E6">
        <w:rPr>
          <w:rFonts w:eastAsia="Times New Roman" w:cs="Arial"/>
          <w:sz w:val="24"/>
          <w:szCs w:val="24"/>
          <w:lang w:val="en" w:eastAsia="en-IE"/>
        </w:rPr>
        <w:t>trapped</w:t>
      </w:r>
      <w:r w:rsidRPr="00B44044">
        <w:rPr>
          <w:rFonts w:eastAsia="Times New Roman" w:cs="Arial"/>
          <w:sz w:val="24"/>
          <w:szCs w:val="24"/>
          <w:lang w:val="en" w:eastAsia="en-IE"/>
        </w:rPr>
        <w:t xml:space="preserve"> in </w:t>
      </w:r>
      <w:r w:rsidR="00C767E6">
        <w:rPr>
          <w:rFonts w:eastAsia="Times New Roman" w:cs="Arial"/>
          <w:sz w:val="24"/>
          <w:szCs w:val="24"/>
          <w:lang w:val="en" w:eastAsia="en-IE"/>
        </w:rPr>
        <w:t xml:space="preserve">low paid </w:t>
      </w:r>
      <w:r w:rsidRPr="00B44044">
        <w:rPr>
          <w:rFonts w:eastAsia="Times New Roman" w:cs="Arial"/>
          <w:sz w:val="24"/>
          <w:szCs w:val="24"/>
          <w:lang w:val="en" w:eastAsia="en-IE"/>
        </w:rPr>
        <w:t>situations ev</w:t>
      </w:r>
      <w:r w:rsidR="00327C10" w:rsidRPr="00B44044">
        <w:rPr>
          <w:rFonts w:eastAsia="Times New Roman" w:cs="Arial"/>
          <w:sz w:val="24"/>
          <w:szCs w:val="24"/>
          <w:lang w:val="en" w:eastAsia="en-IE"/>
        </w:rPr>
        <w:t>en though they want to progress.</w:t>
      </w:r>
      <w:r w:rsidR="00C9766E" w:rsidRPr="00B44044">
        <w:rPr>
          <w:rFonts w:eastAsia="Times New Roman" w:cs="Arial"/>
          <w:sz w:val="24"/>
          <w:szCs w:val="24"/>
          <w:lang w:val="en" w:eastAsia="en-IE"/>
        </w:rPr>
        <w:t xml:space="preserve"> </w:t>
      </w:r>
    </w:p>
    <w:p w:rsidR="00953C5E" w:rsidRDefault="00953C5E" w:rsidP="00953C5E">
      <w:pPr>
        <w:spacing w:after="0" w:line="240" w:lineRule="auto"/>
        <w:rPr>
          <w:rFonts w:cs="Cambria"/>
          <w:sz w:val="24"/>
          <w:szCs w:val="24"/>
        </w:rPr>
      </w:pPr>
      <w:r>
        <w:rPr>
          <w:sz w:val="24"/>
          <w:szCs w:val="24"/>
        </w:rPr>
        <w:t>The NERI study identified the household characteristics of the low paid. T</w:t>
      </w:r>
      <w:r>
        <w:rPr>
          <w:rFonts w:cs="Cambria"/>
          <w:sz w:val="24"/>
          <w:szCs w:val="24"/>
        </w:rPr>
        <w:t>he tenure status of the low paid notably differs from employees generally, with 42% of the low paid living in rented accommodation including almost 15% who rent at below the market rate, e.g., in social housing and other state supported housing. The NERI research data shows that the risk of low pay in households consisting of one adult wi</w:t>
      </w:r>
      <w:r w:rsidR="0088355C">
        <w:rPr>
          <w:rFonts w:cs="Cambria"/>
          <w:sz w:val="24"/>
          <w:szCs w:val="24"/>
        </w:rPr>
        <w:t>th children was just over 50% -</w:t>
      </w:r>
      <w:r>
        <w:rPr>
          <w:rFonts w:cs="Cambria"/>
          <w:sz w:val="24"/>
          <w:szCs w:val="24"/>
        </w:rPr>
        <w:t xml:space="preserve"> this is likely to apply to women to a greater extent than men given that lone parents are predominantly women and that that low pay is most prevalent in specific sectors of the labour market where there is a preponderance of women.</w:t>
      </w:r>
    </w:p>
    <w:p w:rsidR="00953C5E" w:rsidRDefault="00953C5E" w:rsidP="00953C5E">
      <w:pPr>
        <w:autoSpaceDE w:val="0"/>
        <w:autoSpaceDN w:val="0"/>
        <w:adjustRightInd w:val="0"/>
        <w:spacing w:after="0" w:line="240" w:lineRule="auto"/>
        <w:rPr>
          <w:rFonts w:cs="Cambria"/>
          <w:sz w:val="24"/>
          <w:szCs w:val="24"/>
        </w:rPr>
      </w:pPr>
    </w:p>
    <w:p w:rsidR="00AC69B0" w:rsidRDefault="00AC69B0" w:rsidP="0073142E">
      <w:pPr>
        <w:spacing w:line="240" w:lineRule="auto"/>
        <w:rPr>
          <w:rStyle w:val="NoSpacingChar"/>
          <w:sz w:val="24"/>
          <w:szCs w:val="24"/>
        </w:rPr>
      </w:pPr>
      <w:r>
        <w:rPr>
          <w:rStyle w:val="NoSpacingChar"/>
          <w:i/>
          <w:sz w:val="24"/>
          <w:szCs w:val="24"/>
        </w:rPr>
        <w:t xml:space="preserve">Young </w:t>
      </w:r>
      <w:r w:rsidR="00953C5E">
        <w:rPr>
          <w:rStyle w:val="NoSpacingChar"/>
          <w:i/>
          <w:sz w:val="24"/>
          <w:szCs w:val="24"/>
        </w:rPr>
        <w:t>Women</w:t>
      </w:r>
      <w:r>
        <w:rPr>
          <w:rStyle w:val="NoSpacingChar"/>
          <w:i/>
          <w:sz w:val="24"/>
          <w:szCs w:val="24"/>
        </w:rPr>
        <w:br/>
      </w:r>
      <w:r w:rsidRPr="00AC69B0">
        <w:rPr>
          <w:rStyle w:val="NoSpacingChar"/>
          <w:sz w:val="24"/>
          <w:szCs w:val="24"/>
        </w:rPr>
        <w:t>The National Youth Council of Ireland (NYCI)</w:t>
      </w:r>
      <w:r>
        <w:rPr>
          <w:rStyle w:val="FootnoteReference"/>
          <w:rFonts w:ascii="Calibri" w:eastAsia="Calibri" w:hAnsi="Calibri" w:cs="Times New Roman"/>
          <w:sz w:val="24"/>
          <w:szCs w:val="24"/>
        </w:rPr>
        <w:footnoteReference w:id="5"/>
      </w:r>
      <w:r w:rsidRPr="00AC69B0">
        <w:rPr>
          <w:rStyle w:val="NoSpacingChar"/>
          <w:sz w:val="24"/>
          <w:szCs w:val="24"/>
        </w:rPr>
        <w:t xml:space="preserve"> has voiced concern about the changing nature of the labour market, with a significant growth in precarious employment and has noted that young workers are having the traditional entry into well-paid and secure employment postponed or frustrated by the growth of internships and temporary jobs on minimum and low wages.</w:t>
      </w:r>
    </w:p>
    <w:p w:rsidR="004C3216" w:rsidRDefault="004C3216" w:rsidP="0073142E">
      <w:pPr>
        <w:spacing w:line="240" w:lineRule="auto"/>
        <w:rPr>
          <w:rFonts w:eastAsia="Times New Roman"/>
          <w:bCs/>
          <w:color w:val="000000"/>
          <w:bdr w:val="none" w:sz="0" w:space="0" w:color="auto" w:frame="1"/>
          <w:lang w:eastAsia="en-IE"/>
        </w:rPr>
      </w:pPr>
      <w:r>
        <w:rPr>
          <w:rStyle w:val="NoSpacingChar"/>
          <w:sz w:val="24"/>
          <w:szCs w:val="24"/>
        </w:rPr>
        <w:t>The Young Women’s Trust in the UK</w:t>
      </w:r>
      <w:r>
        <w:rPr>
          <w:rStyle w:val="FootnoteReference"/>
          <w:rFonts w:ascii="Calibri" w:eastAsia="Calibri" w:hAnsi="Calibri" w:cs="Times New Roman"/>
          <w:sz w:val="24"/>
          <w:szCs w:val="24"/>
        </w:rPr>
        <w:footnoteReference w:id="6"/>
      </w:r>
      <w:r>
        <w:rPr>
          <w:rStyle w:val="NoSpacingChar"/>
          <w:sz w:val="24"/>
          <w:szCs w:val="24"/>
        </w:rPr>
        <w:t xml:space="preserve"> has highlighted issues in respect of young women which are likely to be also relevant to Ireland:</w:t>
      </w:r>
    </w:p>
    <w:p w:rsidR="004C3216" w:rsidRDefault="004C3216" w:rsidP="004C3216">
      <w:pPr>
        <w:pStyle w:val="ListParagraph"/>
        <w:numPr>
          <w:ilvl w:val="0"/>
          <w:numId w:val="11"/>
        </w:numPr>
        <w:rPr>
          <w:rFonts w:ascii="Calibri" w:eastAsia="Calibri" w:hAnsi="Calibri" w:cs="Times New Roman"/>
          <w:sz w:val="24"/>
          <w:szCs w:val="24"/>
        </w:rPr>
      </w:pPr>
      <w:r>
        <w:rPr>
          <w:rFonts w:eastAsia="Times New Roman" w:cs="Times New Roman"/>
          <w:bCs/>
          <w:color w:val="000000"/>
          <w:sz w:val="24"/>
          <w:szCs w:val="24"/>
          <w:bdr w:val="none" w:sz="0" w:space="0" w:color="auto" w:frame="1"/>
          <w:lang w:eastAsia="en-IE"/>
        </w:rPr>
        <w:t>There are almost twice the number of young women than men currently on low pay and they are more likely to get stuck on low pay;</w:t>
      </w:r>
      <w:r>
        <w:rPr>
          <w:rFonts w:eastAsia="Times New Roman" w:cs="Times New Roman"/>
          <w:bCs/>
          <w:color w:val="000000"/>
          <w:sz w:val="24"/>
          <w:szCs w:val="24"/>
          <w:bdr w:val="none" w:sz="0" w:space="0" w:color="auto" w:frame="1"/>
          <w:lang w:eastAsia="en-IE"/>
        </w:rPr>
        <w:br/>
      </w:r>
    </w:p>
    <w:p w:rsidR="004C3216" w:rsidRDefault="004C3216" w:rsidP="004C3216">
      <w:pPr>
        <w:pStyle w:val="ListParagraph"/>
        <w:numPr>
          <w:ilvl w:val="0"/>
          <w:numId w:val="11"/>
        </w:numPr>
        <w:rPr>
          <w:rFonts w:ascii="Calibri" w:eastAsia="Calibri" w:hAnsi="Calibri" w:cs="Times New Roman"/>
          <w:sz w:val="24"/>
          <w:szCs w:val="24"/>
        </w:rPr>
      </w:pPr>
      <w:r>
        <w:rPr>
          <w:rFonts w:eastAsia="Times New Roman" w:cs="Times New Roman"/>
          <w:bCs/>
          <w:color w:val="000000"/>
          <w:sz w:val="24"/>
          <w:szCs w:val="24"/>
          <w:bdr w:val="none" w:sz="0" w:space="0" w:color="auto" w:frame="1"/>
          <w:lang w:eastAsia="en-IE"/>
        </w:rPr>
        <w:t>Low youth rates of national minimum wage prevent young people from working;</w:t>
      </w:r>
      <w:r>
        <w:rPr>
          <w:rFonts w:eastAsia="Times New Roman" w:cs="Times New Roman"/>
          <w:bCs/>
          <w:color w:val="000000"/>
          <w:sz w:val="24"/>
          <w:szCs w:val="24"/>
          <w:bdr w:val="none" w:sz="0" w:space="0" w:color="auto" w:frame="1"/>
          <w:lang w:eastAsia="en-IE"/>
        </w:rPr>
        <w:br/>
      </w:r>
    </w:p>
    <w:p w:rsidR="004C3216" w:rsidRDefault="004C3216" w:rsidP="004C3216">
      <w:pPr>
        <w:pStyle w:val="ListParagraph"/>
        <w:numPr>
          <w:ilvl w:val="0"/>
          <w:numId w:val="11"/>
        </w:numPr>
        <w:rPr>
          <w:rFonts w:ascii="Calibri" w:eastAsia="Calibri" w:hAnsi="Calibri" w:cs="Times New Roman"/>
          <w:sz w:val="24"/>
          <w:szCs w:val="24"/>
        </w:rPr>
      </w:pPr>
      <w:r>
        <w:rPr>
          <w:rFonts w:eastAsia="Times New Roman" w:cs="Times New Roman"/>
          <w:bCs/>
          <w:color w:val="000000"/>
          <w:sz w:val="24"/>
          <w:szCs w:val="24"/>
          <w:bdr w:val="none" w:sz="0" w:space="0" w:color="auto" w:frame="1"/>
          <w:lang w:eastAsia="en-IE"/>
        </w:rPr>
        <w:t>Low pay keeps young women trapped in precarious employment;</w:t>
      </w:r>
      <w:r>
        <w:rPr>
          <w:rFonts w:eastAsia="Times New Roman" w:cs="Times New Roman"/>
          <w:bCs/>
          <w:color w:val="000000"/>
          <w:sz w:val="24"/>
          <w:szCs w:val="24"/>
          <w:bdr w:val="none" w:sz="0" w:space="0" w:color="auto" w:frame="1"/>
          <w:lang w:eastAsia="en-IE"/>
        </w:rPr>
        <w:br/>
      </w:r>
    </w:p>
    <w:p w:rsidR="004C3216" w:rsidRDefault="004C3216" w:rsidP="004C3216">
      <w:pPr>
        <w:pStyle w:val="ListParagraph"/>
        <w:numPr>
          <w:ilvl w:val="0"/>
          <w:numId w:val="11"/>
        </w:numPr>
        <w:rPr>
          <w:rFonts w:ascii="Calibri" w:eastAsia="Calibri" w:hAnsi="Calibri" w:cs="Times New Roman"/>
          <w:sz w:val="24"/>
          <w:szCs w:val="24"/>
        </w:rPr>
      </w:pPr>
      <w:r>
        <w:rPr>
          <w:rFonts w:eastAsia="Times New Roman" w:cs="Times New Roman"/>
          <w:color w:val="000000"/>
          <w:sz w:val="24"/>
          <w:szCs w:val="24"/>
          <w:lang w:eastAsia="en-IE"/>
        </w:rPr>
        <w:t>There is a negative impact of living in low income households on children’s health, educational attainment and future job prospects </w:t>
      </w:r>
    </w:p>
    <w:p w:rsidR="00686643" w:rsidRDefault="00686643" w:rsidP="0073142E">
      <w:pPr>
        <w:spacing w:line="240" w:lineRule="auto"/>
        <w:rPr>
          <w:sz w:val="24"/>
          <w:szCs w:val="24"/>
        </w:rPr>
      </w:pPr>
      <w:r w:rsidRPr="0088355C">
        <w:rPr>
          <w:sz w:val="24"/>
          <w:szCs w:val="24"/>
          <w:lang w:val="en"/>
        </w:rPr>
        <w:t>In our Submission on the</w:t>
      </w:r>
      <w:r w:rsidR="005858C3" w:rsidRPr="0088355C">
        <w:rPr>
          <w:sz w:val="24"/>
          <w:szCs w:val="24"/>
          <w:lang w:val="en"/>
        </w:rPr>
        <w:t xml:space="preserve"> </w:t>
      </w:r>
      <w:r w:rsidR="005858C3" w:rsidRPr="0088355C">
        <w:rPr>
          <w:bCs/>
          <w:spacing w:val="3"/>
          <w:sz w:val="24"/>
          <w:szCs w:val="24"/>
          <w:lang w:val="en"/>
        </w:rPr>
        <w:t>appropriateness of the sub-minima wage rates for young people,</w:t>
      </w:r>
      <w:r w:rsidR="005858C3" w:rsidRPr="0088355C">
        <w:rPr>
          <w:rStyle w:val="FootnoteReference"/>
          <w:bCs/>
          <w:spacing w:val="3"/>
          <w:sz w:val="24"/>
          <w:szCs w:val="24"/>
          <w:lang w:val="en"/>
        </w:rPr>
        <w:footnoteReference w:id="7"/>
      </w:r>
      <w:r w:rsidR="005858C3" w:rsidRPr="0088355C">
        <w:rPr>
          <w:rFonts w:ascii="lato_regular" w:hAnsi="lato_regular"/>
          <w:b/>
          <w:bCs/>
          <w:spacing w:val="3"/>
          <w:sz w:val="30"/>
          <w:szCs w:val="30"/>
          <w:lang w:val="en"/>
        </w:rPr>
        <w:t xml:space="preserve"> </w:t>
      </w:r>
      <w:r w:rsidRPr="0088355C">
        <w:rPr>
          <w:sz w:val="24"/>
          <w:szCs w:val="24"/>
          <w:lang w:val="en"/>
        </w:rPr>
        <w:t xml:space="preserve"> </w:t>
      </w:r>
      <w:r>
        <w:rPr>
          <w:sz w:val="24"/>
          <w:szCs w:val="24"/>
          <w:lang w:val="en"/>
        </w:rPr>
        <w:t>we highlighted t</w:t>
      </w:r>
      <w:r w:rsidRPr="00686643">
        <w:rPr>
          <w:sz w:val="24"/>
          <w:szCs w:val="24"/>
          <w:lang w:val="en"/>
        </w:rPr>
        <w:t>he fact that some 18% of young people in Ireland are in the category ‘not in education, employment and training’ (the 4</w:t>
      </w:r>
      <w:r w:rsidRPr="00686643">
        <w:rPr>
          <w:sz w:val="24"/>
          <w:szCs w:val="24"/>
          <w:vertAlign w:val="superscript"/>
          <w:lang w:val="en"/>
        </w:rPr>
        <w:t>th</w:t>
      </w:r>
      <w:r w:rsidRPr="00686643">
        <w:rPr>
          <w:sz w:val="24"/>
          <w:szCs w:val="24"/>
          <w:lang w:val="en"/>
        </w:rPr>
        <w:t xml:space="preserve"> highest in the EU) </w:t>
      </w:r>
      <w:r>
        <w:rPr>
          <w:sz w:val="24"/>
          <w:szCs w:val="24"/>
          <w:lang w:val="en"/>
        </w:rPr>
        <w:t xml:space="preserve">as a cause for </w:t>
      </w:r>
      <w:r w:rsidRPr="00686643">
        <w:rPr>
          <w:sz w:val="24"/>
          <w:szCs w:val="24"/>
          <w:lang w:val="en"/>
        </w:rPr>
        <w:t>ongoing concern</w:t>
      </w:r>
      <w:r>
        <w:rPr>
          <w:sz w:val="24"/>
          <w:szCs w:val="24"/>
          <w:lang w:val="en"/>
        </w:rPr>
        <w:t xml:space="preserve"> generally. It is one that is likely to be relevant to young women having reduced employment options. </w:t>
      </w:r>
      <w:r w:rsidRPr="00686643">
        <w:rPr>
          <w:sz w:val="24"/>
          <w:szCs w:val="24"/>
          <w:lang w:val="en"/>
        </w:rPr>
        <w:t xml:space="preserve">The relatively slow pace of implementation of the Youth Guarantee </w:t>
      </w:r>
      <w:r>
        <w:rPr>
          <w:sz w:val="24"/>
          <w:szCs w:val="24"/>
          <w:lang w:val="en"/>
        </w:rPr>
        <w:t>is also likely to be a factor.</w:t>
      </w:r>
      <w:r w:rsidR="00AC69B0">
        <w:rPr>
          <w:sz w:val="24"/>
          <w:szCs w:val="24"/>
          <w:lang w:val="en"/>
        </w:rPr>
        <w:t xml:space="preserve"> </w:t>
      </w:r>
    </w:p>
    <w:p w:rsidR="008E5E1A" w:rsidRDefault="008E5E1A" w:rsidP="0073142E">
      <w:pPr>
        <w:spacing w:line="240" w:lineRule="auto"/>
        <w:rPr>
          <w:sz w:val="24"/>
          <w:szCs w:val="24"/>
          <w:lang w:val="en"/>
        </w:rPr>
      </w:pPr>
      <w:r>
        <w:rPr>
          <w:i/>
          <w:sz w:val="24"/>
          <w:szCs w:val="24"/>
        </w:rPr>
        <w:t>Contracting Out of Services</w:t>
      </w:r>
      <w:r w:rsidR="008252E9">
        <w:rPr>
          <w:i/>
          <w:sz w:val="24"/>
          <w:szCs w:val="24"/>
        </w:rPr>
        <w:br/>
      </w:r>
      <w:r>
        <w:rPr>
          <w:sz w:val="24"/>
          <w:szCs w:val="24"/>
        </w:rPr>
        <w:t xml:space="preserve">Contemporary work restructuring involving the contracting out of </w:t>
      </w:r>
      <w:r w:rsidR="00ED085D">
        <w:rPr>
          <w:sz w:val="24"/>
          <w:szCs w:val="24"/>
        </w:rPr>
        <w:t xml:space="preserve">public </w:t>
      </w:r>
      <w:r>
        <w:rPr>
          <w:sz w:val="24"/>
          <w:szCs w:val="24"/>
        </w:rPr>
        <w:t xml:space="preserve">services (in particular, health services) and the deregulation of the employment market  have contributed to the destabilisation of work sectors traditionally occupied by women. </w:t>
      </w:r>
      <w:r w:rsidR="00404282">
        <w:rPr>
          <w:sz w:val="24"/>
          <w:szCs w:val="24"/>
        </w:rPr>
        <w:t>The</w:t>
      </w:r>
      <w:r>
        <w:rPr>
          <w:sz w:val="24"/>
          <w:szCs w:val="24"/>
        </w:rPr>
        <w:t xml:space="preserve"> outsourcing of services traditionally carried out by women to private contractors who operate a business model that requires a maximisation of profits results in driving down pay and terms and conditions of employment. This has been supported by the privatisation of large sections of the public services.</w:t>
      </w:r>
      <w:r w:rsidR="00ED085D">
        <w:rPr>
          <w:sz w:val="24"/>
          <w:szCs w:val="24"/>
        </w:rPr>
        <w:t xml:space="preserve"> </w:t>
      </w:r>
      <w:r>
        <w:rPr>
          <w:sz w:val="24"/>
          <w:szCs w:val="24"/>
        </w:rPr>
        <w:t xml:space="preserve">Mechanisms such as zero hour contracts and </w:t>
      </w:r>
      <w:r>
        <w:rPr>
          <w:sz w:val="24"/>
          <w:szCs w:val="24"/>
          <w:lang w:val="en"/>
        </w:rPr>
        <w:t>‘if-and-when’ hours arrangements  have further undermined the position of women in the lowest paid sectors of employment.</w:t>
      </w:r>
    </w:p>
    <w:p w:rsidR="00CE260C" w:rsidRPr="00CE260C" w:rsidRDefault="00CE260C" w:rsidP="0073142E">
      <w:pPr>
        <w:autoSpaceDE w:val="0"/>
        <w:autoSpaceDN w:val="0"/>
        <w:adjustRightInd w:val="0"/>
        <w:spacing w:after="0" w:line="240" w:lineRule="auto"/>
        <w:rPr>
          <w:rFonts w:cs="Cambria"/>
          <w:i/>
          <w:sz w:val="24"/>
          <w:szCs w:val="24"/>
        </w:rPr>
      </w:pPr>
      <w:r>
        <w:rPr>
          <w:rFonts w:cs="Cambria"/>
          <w:i/>
          <w:sz w:val="24"/>
          <w:szCs w:val="24"/>
        </w:rPr>
        <w:t>‘Casualisation’ of Work</w:t>
      </w:r>
    </w:p>
    <w:p w:rsidR="008252E9" w:rsidRDefault="008252E9" w:rsidP="0073142E">
      <w:pPr>
        <w:spacing w:line="240" w:lineRule="auto"/>
        <w:rPr>
          <w:b/>
          <w:sz w:val="24"/>
          <w:szCs w:val="24"/>
          <w:lang w:val="en"/>
        </w:rPr>
      </w:pPr>
      <w:r>
        <w:rPr>
          <w:sz w:val="24"/>
          <w:szCs w:val="24"/>
        </w:rPr>
        <w:t>Reference has been made to the ‘aggressive casualisation’ and related precariousness of employment</w:t>
      </w:r>
      <w:r>
        <w:rPr>
          <w:rStyle w:val="FootnoteReference"/>
          <w:sz w:val="24"/>
          <w:szCs w:val="24"/>
        </w:rPr>
        <w:footnoteReference w:id="8"/>
      </w:r>
      <w:r>
        <w:rPr>
          <w:sz w:val="24"/>
          <w:szCs w:val="24"/>
        </w:rPr>
        <w:t xml:space="preserve"> </w:t>
      </w:r>
      <w:r w:rsidR="00CE260C">
        <w:rPr>
          <w:sz w:val="24"/>
          <w:szCs w:val="24"/>
        </w:rPr>
        <w:t>in work areas where women predominate. This</w:t>
      </w:r>
      <w:r>
        <w:rPr>
          <w:sz w:val="24"/>
          <w:szCs w:val="24"/>
        </w:rPr>
        <w:t xml:space="preserve"> has a significant impact on the types of jobs available to women</w:t>
      </w:r>
      <w:r w:rsidR="00CE260C">
        <w:rPr>
          <w:sz w:val="24"/>
          <w:szCs w:val="24"/>
        </w:rPr>
        <w:t xml:space="preserve"> who have child care responsibilities and/or </w:t>
      </w:r>
      <w:r w:rsidR="00404282">
        <w:rPr>
          <w:sz w:val="24"/>
          <w:szCs w:val="24"/>
        </w:rPr>
        <w:t xml:space="preserve">who </w:t>
      </w:r>
      <w:r w:rsidR="00CE260C">
        <w:rPr>
          <w:sz w:val="24"/>
          <w:szCs w:val="24"/>
        </w:rPr>
        <w:t xml:space="preserve">are seeking to return to the workplace or to take up employment for the first time. </w:t>
      </w:r>
      <w:r w:rsidR="00E143B5">
        <w:rPr>
          <w:sz w:val="24"/>
          <w:szCs w:val="24"/>
        </w:rPr>
        <w:t>While t</w:t>
      </w:r>
      <w:r w:rsidR="00CE260C">
        <w:rPr>
          <w:sz w:val="24"/>
          <w:szCs w:val="24"/>
        </w:rPr>
        <w:t xml:space="preserve">he growing focus internationally </w:t>
      </w:r>
      <w:r>
        <w:rPr>
          <w:sz w:val="24"/>
          <w:szCs w:val="24"/>
        </w:rPr>
        <w:t>on micro-jobs and the idea of ‘bundling’ ‘slivers of time’ to create a working week</w:t>
      </w:r>
      <w:r w:rsidR="00E143B5">
        <w:rPr>
          <w:sz w:val="24"/>
          <w:szCs w:val="24"/>
        </w:rPr>
        <w:t xml:space="preserve"> may </w:t>
      </w:r>
      <w:r>
        <w:rPr>
          <w:sz w:val="24"/>
          <w:szCs w:val="24"/>
        </w:rPr>
        <w:t xml:space="preserve">be attractive to </w:t>
      </w:r>
      <w:r w:rsidR="00E143B5">
        <w:rPr>
          <w:sz w:val="24"/>
          <w:szCs w:val="24"/>
        </w:rPr>
        <w:t xml:space="preserve">some </w:t>
      </w:r>
      <w:r>
        <w:rPr>
          <w:sz w:val="24"/>
          <w:szCs w:val="24"/>
        </w:rPr>
        <w:t>professionals and freelance</w:t>
      </w:r>
      <w:r w:rsidR="00713E73">
        <w:rPr>
          <w:sz w:val="24"/>
          <w:szCs w:val="24"/>
        </w:rPr>
        <w:t xml:space="preserve"> workers, </w:t>
      </w:r>
      <w:r>
        <w:rPr>
          <w:sz w:val="24"/>
          <w:szCs w:val="24"/>
        </w:rPr>
        <w:t xml:space="preserve">it </w:t>
      </w:r>
      <w:r w:rsidR="00713E73">
        <w:rPr>
          <w:sz w:val="24"/>
          <w:szCs w:val="24"/>
        </w:rPr>
        <w:t xml:space="preserve">is likely to </w:t>
      </w:r>
      <w:r w:rsidR="00404282">
        <w:rPr>
          <w:sz w:val="24"/>
          <w:szCs w:val="24"/>
        </w:rPr>
        <w:t xml:space="preserve">be </w:t>
      </w:r>
      <w:r w:rsidR="00713E73">
        <w:rPr>
          <w:sz w:val="24"/>
          <w:szCs w:val="24"/>
        </w:rPr>
        <w:t>a contribut</w:t>
      </w:r>
      <w:r w:rsidR="00E143B5">
        <w:rPr>
          <w:sz w:val="24"/>
          <w:szCs w:val="24"/>
        </w:rPr>
        <w:t xml:space="preserve">ory </w:t>
      </w:r>
      <w:r w:rsidR="00713E73">
        <w:rPr>
          <w:sz w:val="24"/>
          <w:szCs w:val="24"/>
        </w:rPr>
        <w:t xml:space="preserve">factor to the entrapment of </w:t>
      </w:r>
      <w:r>
        <w:rPr>
          <w:sz w:val="24"/>
          <w:szCs w:val="24"/>
        </w:rPr>
        <w:t xml:space="preserve"> low skilled workers</w:t>
      </w:r>
      <w:r w:rsidR="00713E73">
        <w:rPr>
          <w:sz w:val="24"/>
          <w:szCs w:val="24"/>
        </w:rPr>
        <w:t xml:space="preserve"> in low-paid employment. “</w:t>
      </w:r>
      <w:r>
        <w:rPr>
          <w:sz w:val="24"/>
          <w:szCs w:val="24"/>
        </w:rPr>
        <w:t>The wrong part-time jobs can cause a triple trap locking women into precarity, poverty and domesticity</w:t>
      </w:r>
      <w:r w:rsidR="00713E73">
        <w:rPr>
          <w:sz w:val="24"/>
          <w:szCs w:val="24"/>
        </w:rPr>
        <w:t>”</w:t>
      </w:r>
      <w:r w:rsidR="00713E73">
        <w:rPr>
          <w:rStyle w:val="FootnoteReference"/>
          <w:sz w:val="24"/>
          <w:szCs w:val="24"/>
        </w:rPr>
        <w:footnoteReference w:id="9"/>
      </w:r>
      <w:r w:rsidR="00713E73">
        <w:rPr>
          <w:sz w:val="24"/>
          <w:szCs w:val="24"/>
        </w:rPr>
        <w:t xml:space="preserve"> </w:t>
      </w:r>
    </w:p>
    <w:p w:rsidR="00593727" w:rsidRPr="00B44044" w:rsidRDefault="00FA7A62" w:rsidP="00593727">
      <w:pPr>
        <w:autoSpaceDE w:val="0"/>
        <w:autoSpaceDN w:val="0"/>
        <w:adjustRightInd w:val="0"/>
        <w:spacing w:after="0" w:line="240" w:lineRule="auto"/>
        <w:rPr>
          <w:b/>
          <w:sz w:val="24"/>
          <w:szCs w:val="24"/>
          <w:lang w:val="en"/>
        </w:rPr>
      </w:pPr>
      <w:r w:rsidRPr="00B44044">
        <w:rPr>
          <w:b/>
          <w:sz w:val="24"/>
          <w:szCs w:val="24"/>
          <w:lang w:val="en"/>
        </w:rPr>
        <w:t>Addressing the Issue</w:t>
      </w:r>
      <w:r w:rsidR="00593727">
        <w:rPr>
          <w:b/>
          <w:sz w:val="24"/>
          <w:szCs w:val="24"/>
          <w:lang w:val="en"/>
        </w:rPr>
        <w:br/>
      </w:r>
      <w:r w:rsidR="00593727">
        <w:rPr>
          <w:rFonts w:cs="Cambria"/>
          <w:sz w:val="24"/>
          <w:szCs w:val="24"/>
        </w:rPr>
        <w:t>The concentration of low pay within specific sectors of the labour market is an issue that requires more detailed consideration. The situation of people in low paid employment on a long-term basis needs to be addressed in the context of the principles of social inclusion and equity.</w:t>
      </w:r>
      <w:r w:rsidR="00593727">
        <w:rPr>
          <w:rFonts w:cs="Cambria"/>
          <w:sz w:val="24"/>
          <w:szCs w:val="24"/>
        </w:rPr>
        <w:br/>
      </w:r>
    </w:p>
    <w:p w:rsidR="00404282" w:rsidRPr="00404282" w:rsidRDefault="00CE260C" w:rsidP="00FA7A62">
      <w:pPr>
        <w:pStyle w:val="ListParagraph"/>
        <w:numPr>
          <w:ilvl w:val="0"/>
          <w:numId w:val="2"/>
        </w:numPr>
        <w:rPr>
          <w:b/>
          <w:sz w:val="24"/>
          <w:szCs w:val="24"/>
        </w:rPr>
      </w:pPr>
      <w:r>
        <w:rPr>
          <w:sz w:val="24"/>
          <w:szCs w:val="24"/>
        </w:rPr>
        <w:t>Additional and targeted research is require to get more comprehensive gender disaggregated data relating to low-paid employment;</w:t>
      </w:r>
      <w:r w:rsidR="00404282">
        <w:rPr>
          <w:sz w:val="24"/>
          <w:szCs w:val="24"/>
        </w:rPr>
        <w:br/>
      </w:r>
    </w:p>
    <w:p w:rsidR="00E143B5" w:rsidRPr="00404282" w:rsidRDefault="00E143B5" w:rsidP="00404282">
      <w:pPr>
        <w:pStyle w:val="ListParagraph"/>
        <w:numPr>
          <w:ilvl w:val="0"/>
          <w:numId w:val="2"/>
        </w:numPr>
        <w:rPr>
          <w:b/>
          <w:sz w:val="24"/>
          <w:szCs w:val="24"/>
        </w:rPr>
      </w:pPr>
      <w:r w:rsidRPr="00404282">
        <w:rPr>
          <w:sz w:val="24"/>
          <w:szCs w:val="24"/>
          <w:lang w:val="en" w:eastAsia="en-IE"/>
        </w:rPr>
        <w:t>Activation policies need to take more cognisance of the gender aspects of both part-time work (which is frequently precarious and inflexible) and full time work which impacts on people’s ability to carry out their child care respon</w:t>
      </w:r>
      <w:r w:rsidR="00404282">
        <w:rPr>
          <w:sz w:val="24"/>
          <w:szCs w:val="24"/>
          <w:lang w:val="en" w:eastAsia="en-IE"/>
        </w:rPr>
        <w:t>sibilities without undue stress;</w:t>
      </w:r>
    </w:p>
    <w:p w:rsidR="00E143B5" w:rsidRPr="00E143B5" w:rsidRDefault="00E143B5" w:rsidP="00E143B5">
      <w:pPr>
        <w:pStyle w:val="ListParagraph"/>
        <w:rPr>
          <w:b/>
          <w:sz w:val="24"/>
          <w:szCs w:val="24"/>
        </w:rPr>
      </w:pPr>
    </w:p>
    <w:p w:rsidR="00CE260C" w:rsidRPr="00404282" w:rsidRDefault="000F32DA" w:rsidP="00593727">
      <w:pPr>
        <w:pStyle w:val="ListParagraph"/>
        <w:numPr>
          <w:ilvl w:val="0"/>
          <w:numId w:val="2"/>
        </w:numPr>
        <w:rPr>
          <w:b/>
          <w:sz w:val="24"/>
          <w:szCs w:val="24"/>
        </w:rPr>
      </w:pPr>
      <w:r w:rsidRPr="00404282">
        <w:rPr>
          <w:sz w:val="24"/>
          <w:szCs w:val="24"/>
        </w:rPr>
        <w:t>There is a need for more research and analysis in relation to possible linkages between under-investment in public child care and women in low paid employment;</w:t>
      </w:r>
      <w:r w:rsidR="00593727" w:rsidRPr="00404282">
        <w:rPr>
          <w:sz w:val="24"/>
          <w:szCs w:val="24"/>
        </w:rPr>
        <w:br/>
      </w:r>
    </w:p>
    <w:p w:rsidR="000F32DA" w:rsidRPr="000F32DA" w:rsidRDefault="00CE260C" w:rsidP="00FA7A62">
      <w:pPr>
        <w:pStyle w:val="ListParagraph"/>
        <w:numPr>
          <w:ilvl w:val="0"/>
          <w:numId w:val="2"/>
        </w:numPr>
        <w:rPr>
          <w:b/>
          <w:sz w:val="24"/>
          <w:szCs w:val="24"/>
        </w:rPr>
      </w:pPr>
      <w:r>
        <w:rPr>
          <w:sz w:val="24"/>
          <w:szCs w:val="24"/>
        </w:rPr>
        <w:t xml:space="preserve">There should be better integration between job creation strategies and activation programmes in order to ensure that skills and qualifications are related to available  high quality employment; </w:t>
      </w:r>
      <w:r w:rsidR="000F32DA">
        <w:rPr>
          <w:sz w:val="24"/>
          <w:szCs w:val="24"/>
        </w:rPr>
        <w:t xml:space="preserve"> </w:t>
      </w:r>
      <w:r w:rsidR="000F32DA">
        <w:rPr>
          <w:sz w:val="24"/>
          <w:szCs w:val="24"/>
        </w:rPr>
        <w:br/>
      </w:r>
    </w:p>
    <w:p w:rsidR="00BA1A3A" w:rsidRPr="00B44044" w:rsidRDefault="00BA1A3A" w:rsidP="00FA7A62">
      <w:pPr>
        <w:pStyle w:val="ListParagraph"/>
        <w:numPr>
          <w:ilvl w:val="0"/>
          <w:numId w:val="2"/>
        </w:numPr>
        <w:rPr>
          <w:b/>
          <w:sz w:val="24"/>
          <w:szCs w:val="24"/>
        </w:rPr>
      </w:pPr>
      <w:r w:rsidRPr="00B44044">
        <w:rPr>
          <w:sz w:val="24"/>
          <w:szCs w:val="24"/>
        </w:rPr>
        <w:t>The low pay employment sector require further regulation with particular reference to zero hours contracts;</w:t>
      </w:r>
      <w:r w:rsidRPr="00B44044">
        <w:rPr>
          <w:sz w:val="24"/>
          <w:szCs w:val="24"/>
        </w:rPr>
        <w:br/>
      </w:r>
    </w:p>
    <w:p w:rsidR="00B44044" w:rsidRPr="00B44044" w:rsidRDefault="00BA1A3A" w:rsidP="00FA7A62">
      <w:pPr>
        <w:pStyle w:val="ListParagraph"/>
        <w:numPr>
          <w:ilvl w:val="0"/>
          <w:numId w:val="2"/>
        </w:numPr>
        <w:rPr>
          <w:b/>
          <w:sz w:val="24"/>
          <w:szCs w:val="24"/>
        </w:rPr>
      </w:pPr>
      <w:r w:rsidRPr="00B44044">
        <w:rPr>
          <w:sz w:val="24"/>
          <w:szCs w:val="24"/>
        </w:rPr>
        <w:t xml:space="preserve">More consideration needs to be given to the role of </w:t>
      </w:r>
      <w:r w:rsidR="0088355C">
        <w:rPr>
          <w:sz w:val="24"/>
          <w:szCs w:val="24"/>
        </w:rPr>
        <w:t>Family income Supplement (</w:t>
      </w:r>
      <w:r w:rsidRPr="00B44044">
        <w:rPr>
          <w:sz w:val="24"/>
          <w:szCs w:val="24"/>
        </w:rPr>
        <w:t>FIS</w:t>
      </w:r>
      <w:r w:rsidR="0088355C">
        <w:rPr>
          <w:sz w:val="24"/>
          <w:szCs w:val="24"/>
        </w:rPr>
        <w:t>)</w:t>
      </w:r>
      <w:r w:rsidRPr="00B44044">
        <w:rPr>
          <w:sz w:val="24"/>
          <w:szCs w:val="24"/>
        </w:rPr>
        <w:t>, family tax credits and access to affordable child care;</w:t>
      </w:r>
      <w:r w:rsidR="00B44044">
        <w:rPr>
          <w:sz w:val="24"/>
          <w:szCs w:val="24"/>
        </w:rPr>
        <w:br/>
      </w:r>
    </w:p>
    <w:p w:rsidR="00CD089C" w:rsidRPr="00CD089C" w:rsidRDefault="00BA1A3A" w:rsidP="004B2A1D">
      <w:pPr>
        <w:pStyle w:val="ListParagraph"/>
        <w:numPr>
          <w:ilvl w:val="0"/>
          <w:numId w:val="2"/>
        </w:numPr>
        <w:rPr>
          <w:rFonts w:ascii="Calibri" w:eastAsia="Calibri" w:hAnsi="Calibri" w:cs="Times New Roman"/>
          <w:sz w:val="24"/>
          <w:szCs w:val="24"/>
        </w:rPr>
      </w:pPr>
      <w:r w:rsidRPr="00B44044">
        <w:rPr>
          <w:sz w:val="24"/>
          <w:szCs w:val="24"/>
        </w:rPr>
        <w:t xml:space="preserve">Innovative pathways need to be developed to provide opportunities for women workers </w:t>
      </w:r>
      <w:r w:rsidR="00404282">
        <w:rPr>
          <w:sz w:val="24"/>
          <w:szCs w:val="24"/>
        </w:rPr>
        <w:t xml:space="preserve">who are </w:t>
      </w:r>
      <w:r w:rsidRPr="00B44044">
        <w:rPr>
          <w:sz w:val="24"/>
          <w:szCs w:val="24"/>
        </w:rPr>
        <w:t xml:space="preserve">on low pay </w:t>
      </w:r>
      <w:r w:rsidR="00404282">
        <w:rPr>
          <w:sz w:val="24"/>
          <w:szCs w:val="24"/>
        </w:rPr>
        <w:t xml:space="preserve">long-term </w:t>
      </w:r>
      <w:r w:rsidRPr="00B44044">
        <w:rPr>
          <w:sz w:val="24"/>
          <w:szCs w:val="24"/>
        </w:rPr>
        <w:t>to enhance their skills and pursue developmental opportunities</w:t>
      </w:r>
      <w:r w:rsidRPr="00B44044">
        <w:rPr>
          <w:b/>
          <w:sz w:val="24"/>
          <w:szCs w:val="24"/>
        </w:rPr>
        <w:t>;</w:t>
      </w:r>
      <w:r w:rsidR="006A07D7">
        <w:rPr>
          <w:b/>
          <w:sz w:val="24"/>
          <w:szCs w:val="24"/>
        </w:rPr>
        <w:br/>
      </w:r>
      <w:r w:rsidRPr="00B44044">
        <w:rPr>
          <w:b/>
          <w:sz w:val="24"/>
          <w:szCs w:val="24"/>
        </w:rPr>
        <w:t xml:space="preserve"> </w:t>
      </w:r>
    </w:p>
    <w:p w:rsidR="00CD089C" w:rsidRPr="00CD089C" w:rsidRDefault="006A07D7" w:rsidP="00CD089C">
      <w:pPr>
        <w:pStyle w:val="ListParagraph"/>
        <w:numPr>
          <w:ilvl w:val="0"/>
          <w:numId w:val="2"/>
        </w:numPr>
        <w:rPr>
          <w:rFonts w:ascii="Calibri" w:eastAsia="Calibri" w:hAnsi="Calibri" w:cs="Times New Roman"/>
          <w:sz w:val="24"/>
          <w:szCs w:val="24"/>
        </w:rPr>
      </w:pPr>
      <w:r>
        <w:rPr>
          <w:rFonts w:eastAsia="Times New Roman" w:cs="Times New Roman"/>
          <w:color w:val="000000"/>
          <w:sz w:val="24"/>
          <w:szCs w:val="24"/>
          <w:lang w:eastAsia="en-IE"/>
        </w:rPr>
        <w:t xml:space="preserve">There should be targeted provision for </w:t>
      </w:r>
      <w:r w:rsidR="00CD089C">
        <w:rPr>
          <w:rFonts w:eastAsia="Times New Roman" w:cs="Times New Roman"/>
          <w:color w:val="000000"/>
          <w:sz w:val="24"/>
          <w:szCs w:val="24"/>
          <w:lang w:eastAsia="en-IE"/>
        </w:rPr>
        <w:t xml:space="preserve"> further education and training in </w:t>
      </w:r>
      <w:r>
        <w:rPr>
          <w:rFonts w:eastAsia="Times New Roman" w:cs="Times New Roman"/>
          <w:color w:val="000000"/>
          <w:sz w:val="24"/>
          <w:szCs w:val="24"/>
          <w:lang w:eastAsia="en-IE"/>
        </w:rPr>
        <w:t xml:space="preserve">areas </w:t>
      </w:r>
      <w:r w:rsidR="00CD089C">
        <w:rPr>
          <w:rFonts w:eastAsia="Times New Roman" w:cs="Times New Roman"/>
          <w:color w:val="000000"/>
          <w:sz w:val="24"/>
          <w:szCs w:val="24"/>
          <w:lang w:eastAsia="en-IE"/>
        </w:rPr>
        <w:t xml:space="preserve">where there </w:t>
      </w:r>
      <w:r>
        <w:rPr>
          <w:rFonts w:eastAsia="Times New Roman" w:cs="Times New Roman"/>
          <w:color w:val="000000"/>
          <w:sz w:val="24"/>
          <w:szCs w:val="24"/>
          <w:lang w:eastAsia="en-IE"/>
        </w:rPr>
        <w:t xml:space="preserve">are quality jobs </w:t>
      </w:r>
      <w:r w:rsidR="00CD089C">
        <w:rPr>
          <w:rFonts w:eastAsia="Times New Roman" w:cs="Times New Roman"/>
          <w:color w:val="000000"/>
          <w:sz w:val="24"/>
          <w:szCs w:val="24"/>
          <w:lang w:eastAsia="en-IE"/>
        </w:rPr>
        <w:t>available in  local area</w:t>
      </w:r>
      <w:r>
        <w:rPr>
          <w:rFonts w:eastAsia="Times New Roman" w:cs="Times New Roman"/>
          <w:color w:val="000000"/>
          <w:sz w:val="24"/>
          <w:szCs w:val="24"/>
          <w:lang w:eastAsia="en-IE"/>
        </w:rPr>
        <w:t>s</w:t>
      </w:r>
      <w:r w:rsidR="00CD089C">
        <w:rPr>
          <w:rFonts w:eastAsia="Times New Roman" w:cs="Times New Roman"/>
          <w:color w:val="000000"/>
          <w:sz w:val="24"/>
          <w:szCs w:val="24"/>
          <w:lang w:eastAsia="en-IE"/>
        </w:rPr>
        <w:t>;</w:t>
      </w:r>
      <w:r w:rsidR="00CD089C">
        <w:rPr>
          <w:rFonts w:eastAsia="Times New Roman" w:cs="Times New Roman"/>
          <w:color w:val="000000"/>
          <w:sz w:val="24"/>
          <w:szCs w:val="24"/>
          <w:lang w:eastAsia="en-IE"/>
        </w:rPr>
        <w:br/>
      </w:r>
    </w:p>
    <w:p w:rsidR="00B44044" w:rsidRDefault="00CD089C" w:rsidP="000A0741">
      <w:pPr>
        <w:pStyle w:val="ListParagraph"/>
        <w:numPr>
          <w:ilvl w:val="0"/>
          <w:numId w:val="2"/>
        </w:numPr>
        <w:rPr>
          <w:rStyle w:val="NoSpacingChar"/>
          <w:sz w:val="24"/>
          <w:szCs w:val="24"/>
        </w:rPr>
      </w:pPr>
      <w:r w:rsidRPr="000A0741">
        <w:rPr>
          <w:rFonts w:eastAsia="Times New Roman" w:cs="Times New Roman"/>
          <w:color w:val="000000"/>
          <w:sz w:val="24"/>
          <w:szCs w:val="24"/>
          <w:lang w:eastAsia="en-IE"/>
        </w:rPr>
        <w:t xml:space="preserve">People should be </w:t>
      </w:r>
      <w:r w:rsidR="006A07D7">
        <w:rPr>
          <w:rFonts w:eastAsia="Times New Roman" w:cs="Times New Roman"/>
          <w:color w:val="000000"/>
          <w:sz w:val="24"/>
          <w:szCs w:val="24"/>
          <w:lang w:eastAsia="en-IE"/>
        </w:rPr>
        <w:t xml:space="preserve">supported </w:t>
      </w:r>
      <w:r w:rsidRPr="000A0741">
        <w:rPr>
          <w:rFonts w:eastAsia="Times New Roman" w:cs="Times New Roman"/>
          <w:color w:val="000000"/>
          <w:sz w:val="24"/>
          <w:szCs w:val="24"/>
          <w:lang w:eastAsia="en-IE"/>
        </w:rPr>
        <w:t xml:space="preserve">to access courses </w:t>
      </w:r>
      <w:r w:rsidR="006A07D7">
        <w:rPr>
          <w:rFonts w:eastAsia="Times New Roman" w:cs="Times New Roman"/>
          <w:color w:val="000000"/>
          <w:sz w:val="24"/>
          <w:szCs w:val="24"/>
          <w:lang w:eastAsia="en-IE"/>
        </w:rPr>
        <w:t>at</w:t>
      </w:r>
      <w:r w:rsidRPr="000A0741">
        <w:rPr>
          <w:rFonts w:eastAsia="Times New Roman" w:cs="Times New Roman"/>
          <w:color w:val="000000"/>
          <w:sz w:val="24"/>
          <w:szCs w:val="24"/>
          <w:lang w:eastAsia="en-IE"/>
        </w:rPr>
        <w:t xml:space="preserve"> a level at which they are already qualified</w:t>
      </w:r>
      <w:r w:rsidR="006A07D7">
        <w:rPr>
          <w:rFonts w:eastAsia="Times New Roman" w:cs="Times New Roman"/>
          <w:color w:val="000000"/>
          <w:sz w:val="24"/>
          <w:szCs w:val="24"/>
          <w:lang w:eastAsia="en-IE"/>
        </w:rPr>
        <w:t xml:space="preserve"> in order to enhance their ability to seek alternative and better paid employment.</w:t>
      </w:r>
      <w:r w:rsidR="00BA1A3A" w:rsidRPr="000A0741">
        <w:rPr>
          <w:b/>
          <w:sz w:val="24"/>
          <w:szCs w:val="24"/>
        </w:rPr>
        <w:br/>
      </w:r>
      <w:r w:rsidR="004B2A1D" w:rsidRPr="000A0741">
        <w:rPr>
          <w:b/>
          <w:sz w:val="24"/>
          <w:szCs w:val="24"/>
        </w:rPr>
        <w:br/>
      </w:r>
    </w:p>
    <w:sectPr w:rsidR="00B4404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C8" w:rsidRDefault="00B876C8" w:rsidP="008D5B78">
      <w:pPr>
        <w:spacing w:after="0" w:line="240" w:lineRule="auto"/>
      </w:pPr>
      <w:r>
        <w:separator/>
      </w:r>
    </w:p>
  </w:endnote>
  <w:endnote w:type="continuationSeparator" w:id="0">
    <w:p w:rsidR="00B876C8" w:rsidRDefault="00B876C8" w:rsidP="008D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 w:name="lato_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FB" w:rsidRDefault="007B0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21878"/>
      <w:docPartObj>
        <w:docPartGallery w:val="Page Numbers (Bottom of Page)"/>
        <w:docPartUnique/>
      </w:docPartObj>
    </w:sdtPr>
    <w:sdtEndPr>
      <w:rPr>
        <w:noProof/>
      </w:rPr>
    </w:sdtEndPr>
    <w:sdtContent>
      <w:p w:rsidR="006B6886" w:rsidRDefault="006B6886">
        <w:pPr>
          <w:pStyle w:val="Footer"/>
          <w:jc w:val="right"/>
        </w:pPr>
        <w:r>
          <w:fldChar w:fldCharType="begin"/>
        </w:r>
        <w:r>
          <w:instrText xml:space="preserve"> PAGE   \* MERGEFORMAT </w:instrText>
        </w:r>
        <w:r>
          <w:fldChar w:fldCharType="separate"/>
        </w:r>
        <w:r w:rsidR="007B04FB">
          <w:rPr>
            <w:noProof/>
          </w:rPr>
          <w:t>1</w:t>
        </w:r>
        <w:r>
          <w:rPr>
            <w:noProof/>
          </w:rPr>
          <w:fldChar w:fldCharType="end"/>
        </w:r>
      </w:p>
    </w:sdtContent>
  </w:sdt>
  <w:p w:rsidR="006B6886" w:rsidRDefault="006B68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FB" w:rsidRDefault="007B0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C8" w:rsidRDefault="00B876C8" w:rsidP="008D5B78">
      <w:pPr>
        <w:spacing w:after="0" w:line="240" w:lineRule="auto"/>
      </w:pPr>
      <w:r>
        <w:separator/>
      </w:r>
    </w:p>
  </w:footnote>
  <w:footnote w:type="continuationSeparator" w:id="0">
    <w:p w:rsidR="00B876C8" w:rsidRDefault="00B876C8" w:rsidP="008D5B78">
      <w:pPr>
        <w:spacing w:after="0" w:line="240" w:lineRule="auto"/>
      </w:pPr>
      <w:r>
        <w:continuationSeparator/>
      </w:r>
    </w:p>
  </w:footnote>
  <w:footnote w:id="1">
    <w:p w:rsidR="008E5E1A" w:rsidRDefault="008E5E1A">
      <w:pPr>
        <w:pStyle w:val="FootnoteText"/>
      </w:pPr>
      <w:r>
        <w:rPr>
          <w:rStyle w:val="FootnoteReference"/>
        </w:rPr>
        <w:footnoteRef/>
      </w:r>
      <w:r>
        <w:t xml:space="preserve"> Collins, M. (2016), </w:t>
      </w:r>
      <w:r>
        <w:rPr>
          <w:rFonts w:cs="Cambria,Bold"/>
          <w:bCs/>
        </w:rPr>
        <w:t xml:space="preserve">Earnings and Low Pay in the Republic of Ireland, NERI, </w:t>
      </w:r>
      <w:hyperlink r:id="rId1" w:history="1">
        <w:r>
          <w:rPr>
            <w:rStyle w:val="Hyperlink"/>
            <w:rFonts w:cs="Cambria,Bold"/>
            <w:bCs/>
          </w:rPr>
          <w:t>http://www.ssisi.ie/SSISI_Earnings_and_Low_Pay.pdf</w:t>
        </w:r>
      </w:hyperlink>
      <w:r>
        <w:rPr>
          <w:rFonts w:cs="Cambria,Bold"/>
          <w:bCs/>
        </w:rPr>
        <w:t xml:space="preserve"> </w:t>
      </w:r>
      <w:r>
        <w:t xml:space="preserve"> </w:t>
      </w:r>
    </w:p>
  </w:footnote>
  <w:footnote w:id="2">
    <w:p w:rsidR="00404282" w:rsidRDefault="00404282" w:rsidP="00404282">
      <w:pPr>
        <w:pStyle w:val="FootnoteText"/>
      </w:pPr>
      <w:r>
        <w:rPr>
          <w:rStyle w:val="FootnoteReference"/>
        </w:rPr>
        <w:footnoteRef/>
      </w:r>
      <w:r>
        <w:t xml:space="preserve"> </w:t>
      </w:r>
      <w:r>
        <w:rPr>
          <w:i/>
        </w:rPr>
        <w:t>Ibid.</w:t>
      </w:r>
    </w:p>
  </w:footnote>
  <w:footnote w:id="3">
    <w:p w:rsidR="00767B70" w:rsidRPr="00767B70" w:rsidRDefault="00767B70">
      <w:pPr>
        <w:pStyle w:val="FootnoteText"/>
        <w:rPr>
          <w:sz w:val="18"/>
          <w:szCs w:val="18"/>
        </w:rPr>
      </w:pPr>
      <w:r>
        <w:rPr>
          <w:rStyle w:val="FootnoteReference"/>
        </w:rPr>
        <w:footnoteRef/>
      </w:r>
      <w:r>
        <w:t xml:space="preserve"> </w:t>
      </w:r>
      <w:r w:rsidRPr="00767B70">
        <w:rPr>
          <w:sz w:val="18"/>
          <w:szCs w:val="18"/>
        </w:rPr>
        <w:t>CIB supports a national network of Citizens Information Services (CISs), the Money Advice and Budgeting Service (MABS) and the Citizens information Phone Service</w:t>
      </w:r>
      <w:r>
        <w:rPr>
          <w:sz w:val="18"/>
          <w:szCs w:val="18"/>
        </w:rPr>
        <w:t xml:space="preserve">. </w:t>
      </w:r>
      <w:r w:rsidRPr="00767B70">
        <w:rPr>
          <w:sz w:val="18"/>
          <w:szCs w:val="18"/>
        </w:rPr>
        <w:t>CISs deal with over 600,000 callers and almost a</w:t>
      </w:r>
      <w:r>
        <w:t xml:space="preserve"> million queries annually. </w:t>
      </w:r>
      <w:r w:rsidRPr="00767B70">
        <w:rPr>
          <w:sz w:val="18"/>
          <w:szCs w:val="18"/>
        </w:rPr>
        <w:t xml:space="preserve">Over 70,000 employment rights related queries were addressed by the network in 2015. </w:t>
      </w:r>
    </w:p>
  </w:footnote>
  <w:footnote w:id="4">
    <w:p w:rsidR="00401520" w:rsidRPr="00401520" w:rsidRDefault="00401520">
      <w:pPr>
        <w:pStyle w:val="FootnoteText"/>
      </w:pPr>
      <w:r w:rsidRPr="00401520">
        <w:rPr>
          <w:rStyle w:val="FootnoteReference"/>
        </w:rPr>
        <w:footnoteRef/>
      </w:r>
      <w:r w:rsidRPr="00401520">
        <w:t xml:space="preserve"> Collins, M. (2016), </w:t>
      </w:r>
      <w:r w:rsidRPr="00401520">
        <w:rPr>
          <w:rFonts w:cs="Cambria,Bold"/>
          <w:bCs/>
        </w:rPr>
        <w:t>Earnings and Low Pay in the Republic of Ireland,</w:t>
      </w:r>
      <w:r w:rsidR="007D4ED8">
        <w:rPr>
          <w:rFonts w:cs="Cambria,Bold"/>
          <w:bCs/>
        </w:rPr>
        <w:t xml:space="preserve"> </w:t>
      </w:r>
      <w:r>
        <w:rPr>
          <w:rFonts w:cs="Cambria,Bold"/>
          <w:bCs/>
        </w:rPr>
        <w:t xml:space="preserve">NERI, </w:t>
      </w:r>
      <w:hyperlink r:id="rId2" w:history="1">
        <w:r w:rsidR="007D4ED8" w:rsidRPr="006A6276">
          <w:rPr>
            <w:rStyle w:val="Hyperlink"/>
            <w:rFonts w:cs="Cambria,Bold"/>
            <w:bCs/>
          </w:rPr>
          <w:t>http://www.ssisi.ie/SSISI_Earnings_and_Low_Pay.pdf</w:t>
        </w:r>
      </w:hyperlink>
      <w:r w:rsidR="007D4ED8">
        <w:rPr>
          <w:rFonts w:cs="Cambria,Bold"/>
          <w:bCs/>
        </w:rPr>
        <w:t xml:space="preserve">  </w:t>
      </w:r>
    </w:p>
  </w:footnote>
  <w:footnote w:id="5">
    <w:p w:rsidR="00AC69B0" w:rsidRDefault="00AC69B0">
      <w:pPr>
        <w:pStyle w:val="FootnoteText"/>
      </w:pPr>
      <w:r>
        <w:rPr>
          <w:rStyle w:val="FootnoteReference"/>
        </w:rPr>
        <w:footnoteRef/>
      </w:r>
      <w:r>
        <w:t xml:space="preserve"> </w:t>
      </w:r>
      <w:hyperlink r:id="rId3" w:history="1">
        <w:r w:rsidRPr="00AC69B0">
          <w:rPr>
            <w:rStyle w:val="Hyperlink"/>
            <w:rFonts w:cs="Arial"/>
          </w:rPr>
          <w:t>http://www.youth.ie/nyci/Living-Wage-forum-welcome-increase-temporary-contracts-and-precarious-work-needs-be-tackled</w:t>
        </w:r>
      </w:hyperlink>
      <w:r w:rsidRPr="00AC69B0">
        <w:t xml:space="preserve"> </w:t>
      </w:r>
    </w:p>
  </w:footnote>
  <w:footnote w:id="6">
    <w:p w:rsidR="004C3216" w:rsidRDefault="004C3216" w:rsidP="005858C3">
      <w:r>
        <w:rPr>
          <w:rStyle w:val="FootnoteReference"/>
        </w:rPr>
        <w:footnoteRef/>
      </w:r>
      <w:r>
        <w:t xml:space="preserve"> </w:t>
      </w:r>
      <w:hyperlink r:id="rId4" w:history="1">
        <w:r>
          <w:rPr>
            <w:rStyle w:val="Hyperlink"/>
            <w:sz w:val="20"/>
            <w:szCs w:val="20"/>
          </w:rPr>
          <w:t>http://www.youngwomenstrust.org/what_we_do/campaigning/low_pay</w:t>
        </w:r>
      </w:hyperlink>
    </w:p>
  </w:footnote>
  <w:footnote w:id="7">
    <w:p w:rsidR="005858C3" w:rsidRDefault="005858C3">
      <w:pPr>
        <w:pStyle w:val="FootnoteText"/>
      </w:pPr>
      <w:r>
        <w:rPr>
          <w:rStyle w:val="FootnoteReference"/>
        </w:rPr>
        <w:footnoteRef/>
      </w:r>
      <w:r>
        <w:t xml:space="preserve"> </w:t>
      </w:r>
      <w:hyperlink r:id="rId5" w:history="1">
        <w:r w:rsidRPr="00B0314A">
          <w:rPr>
            <w:rStyle w:val="Hyperlink"/>
          </w:rPr>
          <w:t>http://www.citizensinformationboard.ie/downloads/social_policy/submissions2016/Sub-minima_wage_rates_for_young_people.pdf</w:t>
        </w:r>
      </w:hyperlink>
      <w:r>
        <w:t xml:space="preserve"> </w:t>
      </w:r>
    </w:p>
  </w:footnote>
  <w:footnote w:id="8">
    <w:p w:rsidR="008252E9" w:rsidRDefault="008252E9" w:rsidP="005858C3">
      <w:pPr>
        <w:pStyle w:val="NoSpacing"/>
      </w:pPr>
      <w:r>
        <w:rPr>
          <w:rStyle w:val="FootnoteReference"/>
        </w:rPr>
        <w:footnoteRef/>
      </w:r>
      <w:r w:rsidR="008A48EF">
        <w:t xml:space="preserve"> </w:t>
      </w:r>
      <w:hyperlink r:id="rId6" w:anchor="sthash.tGRTIKLy.dpuf" w:history="1">
        <w:r w:rsidR="008A48EF" w:rsidRPr="008A48EF">
          <w:rPr>
            <w:rStyle w:val="Hyperlink"/>
            <w:sz w:val="20"/>
            <w:szCs w:val="20"/>
            <w:lang w:val="en"/>
          </w:rPr>
          <w:t>http://www.nwci.ie/index.php/learn/article/implementation_of_minimum_wage_increase_essential_for_women_workers#sthash.tGRTIKLy.dpuf</w:t>
        </w:r>
      </w:hyperlink>
      <w:r w:rsidR="008A48EF" w:rsidRPr="008A48EF">
        <w:rPr>
          <w:rStyle w:val="Hyperlink"/>
          <w:sz w:val="20"/>
          <w:szCs w:val="20"/>
          <w:lang w:val="en"/>
        </w:rPr>
        <w:t xml:space="preserve"> </w:t>
      </w:r>
    </w:p>
  </w:footnote>
  <w:footnote w:id="9">
    <w:p w:rsidR="00713E73" w:rsidRPr="008A48EF" w:rsidRDefault="00713E73" w:rsidP="005858C3">
      <w:pPr>
        <w:pStyle w:val="NoSpacing"/>
        <w:rPr>
          <w:sz w:val="20"/>
          <w:szCs w:val="20"/>
        </w:rPr>
      </w:pPr>
      <w:r w:rsidRPr="008A48EF">
        <w:rPr>
          <w:rStyle w:val="FootnoteReference"/>
          <w:sz w:val="20"/>
          <w:szCs w:val="20"/>
        </w:rPr>
        <w:footnoteRef/>
      </w:r>
      <w:r w:rsidRPr="008A48EF">
        <w:rPr>
          <w:sz w:val="20"/>
          <w:szCs w:val="20"/>
        </w:rPr>
        <w:t xml:space="preserve"> Murphy, M. (2014), Ireland’s lone parents, social welfare and recession, </w:t>
      </w:r>
      <w:hyperlink r:id="rId7" w:history="1">
        <w:r w:rsidRPr="008A48EF">
          <w:rPr>
            <w:rStyle w:val="Hyperlink"/>
            <w:sz w:val="20"/>
            <w:szCs w:val="20"/>
          </w:rPr>
          <w:t>http://www.communitylawandmediation.ie/_fileupload/The%20Journal/CLM-eJournal-Issue-2-Volume-3%20(December%202014).pdf</w:t>
        </w:r>
      </w:hyperlink>
      <w:r w:rsidRPr="008A48EF">
        <w:rPr>
          <w:rStyle w:val="Hyperlink"/>
          <w:sz w:val="20"/>
          <w:szCs w:val="20"/>
        </w:rPr>
        <w:t xml:space="preserve"> </w:t>
      </w:r>
      <w:r w:rsidRPr="008A48EF">
        <w:rPr>
          <w:sz w:val="20"/>
          <w:szCs w:val="20"/>
        </w:rPr>
        <w:t xml:space="preserve"> </w:t>
      </w:r>
    </w:p>
    <w:p w:rsidR="00713E73" w:rsidRDefault="00713E73">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FB" w:rsidRDefault="007B0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FB" w:rsidRDefault="007B0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FB" w:rsidRDefault="007B04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9FA"/>
    <w:multiLevelType w:val="hybridMultilevel"/>
    <w:tmpl w:val="2F94AA9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1A5A11C6"/>
    <w:multiLevelType w:val="hybridMultilevel"/>
    <w:tmpl w:val="31C0E81C"/>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0997070"/>
    <w:multiLevelType w:val="hybridMultilevel"/>
    <w:tmpl w:val="73EA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6043E79"/>
    <w:multiLevelType w:val="multilevel"/>
    <w:tmpl w:val="F46206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82F50"/>
    <w:multiLevelType w:val="multilevel"/>
    <w:tmpl w:val="85F6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FB119D"/>
    <w:multiLevelType w:val="hybridMultilevel"/>
    <w:tmpl w:val="E3BC309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5F410D85"/>
    <w:multiLevelType w:val="hybridMultilevel"/>
    <w:tmpl w:val="8EF4B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FA862C9"/>
    <w:multiLevelType w:val="multilevel"/>
    <w:tmpl w:val="E682A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E3852"/>
    <w:multiLevelType w:val="hybridMultilevel"/>
    <w:tmpl w:val="9C24B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7"/>
  </w:num>
  <w:num w:numId="6">
    <w:abstractNumId w:val="3"/>
  </w:num>
  <w:num w:numId="7">
    <w:abstractNumId w:val="2"/>
  </w:num>
  <w:num w:numId="8">
    <w:abstractNumId w:val="6"/>
  </w:num>
  <w:num w:numId="9">
    <w:abstractNumId w:val="7"/>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94C"/>
    <w:rsid w:val="00004A6D"/>
    <w:rsid w:val="000A0741"/>
    <w:rsid w:val="000C113C"/>
    <w:rsid w:val="000F32DA"/>
    <w:rsid w:val="001132BA"/>
    <w:rsid w:val="001348AD"/>
    <w:rsid w:val="001D7181"/>
    <w:rsid w:val="00327C10"/>
    <w:rsid w:val="00372E0D"/>
    <w:rsid w:val="00384C37"/>
    <w:rsid w:val="003E4BF1"/>
    <w:rsid w:val="00401520"/>
    <w:rsid w:val="00404282"/>
    <w:rsid w:val="00441C9A"/>
    <w:rsid w:val="004B2A1D"/>
    <w:rsid w:val="004C3216"/>
    <w:rsid w:val="004C34F8"/>
    <w:rsid w:val="005858C3"/>
    <w:rsid w:val="00593727"/>
    <w:rsid w:val="005A5D03"/>
    <w:rsid w:val="00686643"/>
    <w:rsid w:val="006A07D7"/>
    <w:rsid w:val="006B6886"/>
    <w:rsid w:val="006C3BDA"/>
    <w:rsid w:val="006D3469"/>
    <w:rsid w:val="00713E73"/>
    <w:rsid w:val="00724731"/>
    <w:rsid w:val="0073142E"/>
    <w:rsid w:val="00767B70"/>
    <w:rsid w:val="00771F8B"/>
    <w:rsid w:val="007B04FB"/>
    <w:rsid w:val="007B1B83"/>
    <w:rsid w:val="007D4ED8"/>
    <w:rsid w:val="00823F19"/>
    <w:rsid w:val="008252E9"/>
    <w:rsid w:val="0088355C"/>
    <w:rsid w:val="008A48EF"/>
    <w:rsid w:val="008D5B78"/>
    <w:rsid w:val="008E5E1A"/>
    <w:rsid w:val="008F0F2C"/>
    <w:rsid w:val="00953C5E"/>
    <w:rsid w:val="009A094C"/>
    <w:rsid w:val="00A43EB0"/>
    <w:rsid w:val="00A77607"/>
    <w:rsid w:val="00AC69B0"/>
    <w:rsid w:val="00B24CF7"/>
    <w:rsid w:val="00B44044"/>
    <w:rsid w:val="00B57878"/>
    <w:rsid w:val="00B876C8"/>
    <w:rsid w:val="00BA1A3A"/>
    <w:rsid w:val="00BD5AF3"/>
    <w:rsid w:val="00C52640"/>
    <w:rsid w:val="00C767E6"/>
    <w:rsid w:val="00C9766E"/>
    <w:rsid w:val="00CA5A7D"/>
    <w:rsid w:val="00CD089C"/>
    <w:rsid w:val="00CE260C"/>
    <w:rsid w:val="00D44986"/>
    <w:rsid w:val="00DB5E49"/>
    <w:rsid w:val="00DF44A4"/>
    <w:rsid w:val="00E143B5"/>
    <w:rsid w:val="00E408CD"/>
    <w:rsid w:val="00E97849"/>
    <w:rsid w:val="00ED085D"/>
    <w:rsid w:val="00F32A28"/>
    <w:rsid w:val="00FA7A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78"/>
  </w:style>
  <w:style w:type="paragraph" w:styleId="Heading3">
    <w:name w:val="heading 3"/>
    <w:basedOn w:val="Normal"/>
    <w:link w:val="Heading3Char"/>
    <w:uiPriority w:val="9"/>
    <w:qFormat/>
    <w:rsid w:val="004B2A1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5B78"/>
    <w:rPr>
      <w:color w:val="262C17"/>
      <w:u w:val="single"/>
    </w:rPr>
  </w:style>
  <w:style w:type="character" w:customStyle="1" w:styleId="NoSpacingChar">
    <w:name w:val="No Spacing Char"/>
    <w:basedOn w:val="DefaultParagraphFont"/>
    <w:link w:val="NoSpacing"/>
    <w:uiPriority w:val="1"/>
    <w:locked/>
    <w:rsid w:val="008D5B78"/>
    <w:rPr>
      <w:rFonts w:ascii="Calibri" w:eastAsia="Calibri" w:hAnsi="Calibri" w:cs="Times New Roman"/>
    </w:rPr>
  </w:style>
  <w:style w:type="paragraph" w:styleId="NoSpacing">
    <w:name w:val="No Spacing"/>
    <w:link w:val="NoSpacingChar"/>
    <w:uiPriority w:val="1"/>
    <w:qFormat/>
    <w:rsid w:val="008D5B78"/>
    <w:pPr>
      <w:spacing w:after="0" w:line="240" w:lineRule="auto"/>
    </w:pPr>
    <w:rPr>
      <w:rFonts w:ascii="Calibri" w:eastAsia="Calibri" w:hAnsi="Calibri" w:cs="Times New Roman"/>
    </w:rPr>
  </w:style>
  <w:style w:type="character" w:styleId="FootnoteReference">
    <w:name w:val="footnote reference"/>
    <w:aliases w:val="4_G,Footnote Refernece"/>
    <w:uiPriority w:val="99"/>
    <w:semiHidden/>
    <w:unhideWhenUsed/>
    <w:rsid w:val="008D5B78"/>
    <w:rPr>
      <w:vertAlign w:val="superscript"/>
    </w:rPr>
  </w:style>
  <w:style w:type="paragraph" w:styleId="ListParagraph">
    <w:name w:val="List Paragraph"/>
    <w:basedOn w:val="Normal"/>
    <w:uiPriority w:val="34"/>
    <w:qFormat/>
    <w:rsid w:val="00C9766E"/>
    <w:pPr>
      <w:ind w:left="720"/>
      <w:contextualSpacing/>
    </w:p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BA1A3A"/>
    <w:pPr>
      <w:spacing w:after="0" w:line="240" w:lineRule="auto"/>
    </w:pPr>
    <w:rPr>
      <w:sz w:val="20"/>
      <w:szCs w:val="20"/>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rsid w:val="00BA1A3A"/>
    <w:rPr>
      <w:sz w:val="20"/>
      <w:szCs w:val="20"/>
    </w:rPr>
  </w:style>
  <w:style w:type="character" w:customStyle="1" w:styleId="Heading3Char">
    <w:name w:val="Heading 3 Char"/>
    <w:basedOn w:val="DefaultParagraphFont"/>
    <w:link w:val="Heading3"/>
    <w:uiPriority w:val="9"/>
    <w:rsid w:val="004B2A1D"/>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4B2A1D"/>
    <w:rPr>
      <w:b/>
      <w:bCs/>
    </w:rPr>
  </w:style>
  <w:style w:type="paragraph" w:styleId="NormalWeb">
    <w:name w:val="Normal (Web)"/>
    <w:basedOn w:val="Normal"/>
    <w:uiPriority w:val="99"/>
    <w:semiHidden/>
    <w:unhideWhenUsed/>
    <w:rsid w:val="004B2A1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B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86"/>
  </w:style>
  <w:style w:type="paragraph" w:styleId="Footer">
    <w:name w:val="footer"/>
    <w:basedOn w:val="Normal"/>
    <w:link w:val="FooterChar"/>
    <w:uiPriority w:val="99"/>
    <w:unhideWhenUsed/>
    <w:rsid w:val="006B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86"/>
  </w:style>
  <w:style w:type="character" w:styleId="FollowedHyperlink">
    <w:name w:val="FollowedHyperlink"/>
    <w:basedOn w:val="DefaultParagraphFont"/>
    <w:uiPriority w:val="99"/>
    <w:semiHidden/>
    <w:unhideWhenUsed/>
    <w:rsid w:val="005858C3"/>
    <w:rPr>
      <w:color w:val="800080" w:themeColor="followedHyperlink"/>
      <w:u w:val="single"/>
    </w:rPr>
  </w:style>
  <w:style w:type="paragraph" w:styleId="BalloonText">
    <w:name w:val="Balloon Text"/>
    <w:basedOn w:val="Normal"/>
    <w:link w:val="BalloonTextChar"/>
    <w:uiPriority w:val="99"/>
    <w:semiHidden/>
    <w:unhideWhenUsed/>
    <w:rsid w:val="00134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B78"/>
  </w:style>
  <w:style w:type="paragraph" w:styleId="Heading3">
    <w:name w:val="heading 3"/>
    <w:basedOn w:val="Normal"/>
    <w:link w:val="Heading3Char"/>
    <w:uiPriority w:val="9"/>
    <w:qFormat/>
    <w:rsid w:val="004B2A1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5B78"/>
    <w:rPr>
      <w:color w:val="262C17"/>
      <w:u w:val="single"/>
    </w:rPr>
  </w:style>
  <w:style w:type="character" w:customStyle="1" w:styleId="NoSpacingChar">
    <w:name w:val="No Spacing Char"/>
    <w:basedOn w:val="DefaultParagraphFont"/>
    <w:link w:val="NoSpacing"/>
    <w:uiPriority w:val="1"/>
    <w:locked/>
    <w:rsid w:val="008D5B78"/>
    <w:rPr>
      <w:rFonts w:ascii="Calibri" w:eastAsia="Calibri" w:hAnsi="Calibri" w:cs="Times New Roman"/>
    </w:rPr>
  </w:style>
  <w:style w:type="paragraph" w:styleId="NoSpacing">
    <w:name w:val="No Spacing"/>
    <w:link w:val="NoSpacingChar"/>
    <w:uiPriority w:val="1"/>
    <w:qFormat/>
    <w:rsid w:val="008D5B78"/>
    <w:pPr>
      <w:spacing w:after="0" w:line="240" w:lineRule="auto"/>
    </w:pPr>
    <w:rPr>
      <w:rFonts w:ascii="Calibri" w:eastAsia="Calibri" w:hAnsi="Calibri" w:cs="Times New Roman"/>
    </w:rPr>
  </w:style>
  <w:style w:type="character" w:styleId="FootnoteReference">
    <w:name w:val="footnote reference"/>
    <w:aliases w:val="4_G,Footnote Refernece"/>
    <w:uiPriority w:val="99"/>
    <w:semiHidden/>
    <w:unhideWhenUsed/>
    <w:rsid w:val="008D5B78"/>
    <w:rPr>
      <w:vertAlign w:val="superscript"/>
    </w:rPr>
  </w:style>
  <w:style w:type="paragraph" w:styleId="ListParagraph">
    <w:name w:val="List Paragraph"/>
    <w:basedOn w:val="Normal"/>
    <w:uiPriority w:val="34"/>
    <w:qFormat/>
    <w:rsid w:val="00C9766E"/>
    <w:pPr>
      <w:ind w:left="720"/>
      <w:contextualSpacing/>
    </w:p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BA1A3A"/>
    <w:pPr>
      <w:spacing w:after="0" w:line="240" w:lineRule="auto"/>
    </w:pPr>
    <w:rPr>
      <w:sz w:val="20"/>
      <w:szCs w:val="20"/>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semiHidden/>
    <w:rsid w:val="00BA1A3A"/>
    <w:rPr>
      <w:sz w:val="20"/>
      <w:szCs w:val="20"/>
    </w:rPr>
  </w:style>
  <w:style w:type="character" w:customStyle="1" w:styleId="Heading3Char">
    <w:name w:val="Heading 3 Char"/>
    <w:basedOn w:val="DefaultParagraphFont"/>
    <w:link w:val="Heading3"/>
    <w:uiPriority w:val="9"/>
    <w:rsid w:val="004B2A1D"/>
    <w:rPr>
      <w:rFonts w:ascii="Times New Roman" w:eastAsia="Times New Roman" w:hAnsi="Times New Roman" w:cs="Times New Roman"/>
      <w:b/>
      <w:bCs/>
      <w:sz w:val="27"/>
      <w:szCs w:val="27"/>
      <w:lang w:eastAsia="en-IE"/>
    </w:rPr>
  </w:style>
  <w:style w:type="character" w:styleId="Strong">
    <w:name w:val="Strong"/>
    <w:basedOn w:val="DefaultParagraphFont"/>
    <w:uiPriority w:val="22"/>
    <w:qFormat/>
    <w:rsid w:val="004B2A1D"/>
    <w:rPr>
      <w:b/>
      <w:bCs/>
    </w:rPr>
  </w:style>
  <w:style w:type="paragraph" w:styleId="NormalWeb">
    <w:name w:val="Normal (Web)"/>
    <w:basedOn w:val="Normal"/>
    <w:uiPriority w:val="99"/>
    <w:semiHidden/>
    <w:unhideWhenUsed/>
    <w:rsid w:val="004B2A1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B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86"/>
  </w:style>
  <w:style w:type="paragraph" w:styleId="Footer">
    <w:name w:val="footer"/>
    <w:basedOn w:val="Normal"/>
    <w:link w:val="FooterChar"/>
    <w:uiPriority w:val="99"/>
    <w:unhideWhenUsed/>
    <w:rsid w:val="006B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86"/>
  </w:style>
  <w:style w:type="character" w:styleId="FollowedHyperlink">
    <w:name w:val="FollowedHyperlink"/>
    <w:basedOn w:val="DefaultParagraphFont"/>
    <w:uiPriority w:val="99"/>
    <w:semiHidden/>
    <w:unhideWhenUsed/>
    <w:rsid w:val="005858C3"/>
    <w:rPr>
      <w:color w:val="800080" w:themeColor="followedHyperlink"/>
      <w:u w:val="single"/>
    </w:rPr>
  </w:style>
  <w:style w:type="paragraph" w:styleId="BalloonText">
    <w:name w:val="Balloon Text"/>
    <w:basedOn w:val="Normal"/>
    <w:link w:val="BalloonTextChar"/>
    <w:uiPriority w:val="99"/>
    <w:semiHidden/>
    <w:unhideWhenUsed/>
    <w:rsid w:val="00134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1831">
      <w:bodyDiv w:val="1"/>
      <w:marLeft w:val="0"/>
      <w:marRight w:val="0"/>
      <w:marTop w:val="0"/>
      <w:marBottom w:val="0"/>
      <w:divBdr>
        <w:top w:val="none" w:sz="0" w:space="0" w:color="auto"/>
        <w:left w:val="none" w:sz="0" w:space="0" w:color="auto"/>
        <w:bottom w:val="none" w:sz="0" w:space="0" w:color="auto"/>
        <w:right w:val="none" w:sz="0" w:space="0" w:color="auto"/>
      </w:divBdr>
    </w:div>
    <w:div w:id="198275534">
      <w:bodyDiv w:val="1"/>
      <w:marLeft w:val="0"/>
      <w:marRight w:val="0"/>
      <w:marTop w:val="0"/>
      <w:marBottom w:val="0"/>
      <w:divBdr>
        <w:top w:val="none" w:sz="0" w:space="0" w:color="auto"/>
        <w:left w:val="none" w:sz="0" w:space="0" w:color="auto"/>
        <w:bottom w:val="none" w:sz="0" w:space="0" w:color="auto"/>
        <w:right w:val="none" w:sz="0" w:space="0" w:color="auto"/>
      </w:divBdr>
    </w:div>
    <w:div w:id="272976777">
      <w:bodyDiv w:val="1"/>
      <w:marLeft w:val="0"/>
      <w:marRight w:val="0"/>
      <w:marTop w:val="0"/>
      <w:marBottom w:val="0"/>
      <w:divBdr>
        <w:top w:val="none" w:sz="0" w:space="0" w:color="auto"/>
        <w:left w:val="none" w:sz="0" w:space="0" w:color="auto"/>
        <w:bottom w:val="none" w:sz="0" w:space="0" w:color="auto"/>
        <w:right w:val="none" w:sz="0" w:space="0" w:color="auto"/>
      </w:divBdr>
    </w:div>
    <w:div w:id="320499683">
      <w:bodyDiv w:val="1"/>
      <w:marLeft w:val="0"/>
      <w:marRight w:val="0"/>
      <w:marTop w:val="0"/>
      <w:marBottom w:val="0"/>
      <w:divBdr>
        <w:top w:val="none" w:sz="0" w:space="0" w:color="auto"/>
        <w:left w:val="none" w:sz="0" w:space="0" w:color="auto"/>
        <w:bottom w:val="none" w:sz="0" w:space="0" w:color="auto"/>
        <w:right w:val="none" w:sz="0" w:space="0" w:color="auto"/>
      </w:divBdr>
    </w:div>
    <w:div w:id="324166898">
      <w:bodyDiv w:val="1"/>
      <w:marLeft w:val="0"/>
      <w:marRight w:val="0"/>
      <w:marTop w:val="0"/>
      <w:marBottom w:val="0"/>
      <w:divBdr>
        <w:top w:val="none" w:sz="0" w:space="0" w:color="auto"/>
        <w:left w:val="none" w:sz="0" w:space="0" w:color="auto"/>
        <w:bottom w:val="none" w:sz="0" w:space="0" w:color="auto"/>
        <w:right w:val="none" w:sz="0" w:space="0" w:color="auto"/>
      </w:divBdr>
    </w:div>
    <w:div w:id="340396928">
      <w:bodyDiv w:val="1"/>
      <w:marLeft w:val="0"/>
      <w:marRight w:val="0"/>
      <w:marTop w:val="0"/>
      <w:marBottom w:val="0"/>
      <w:divBdr>
        <w:top w:val="none" w:sz="0" w:space="0" w:color="auto"/>
        <w:left w:val="none" w:sz="0" w:space="0" w:color="auto"/>
        <w:bottom w:val="none" w:sz="0" w:space="0" w:color="auto"/>
        <w:right w:val="none" w:sz="0" w:space="0" w:color="auto"/>
      </w:divBdr>
    </w:div>
    <w:div w:id="577788225">
      <w:bodyDiv w:val="1"/>
      <w:marLeft w:val="0"/>
      <w:marRight w:val="0"/>
      <w:marTop w:val="0"/>
      <w:marBottom w:val="0"/>
      <w:divBdr>
        <w:top w:val="none" w:sz="0" w:space="0" w:color="auto"/>
        <w:left w:val="none" w:sz="0" w:space="0" w:color="auto"/>
        <w:bottom w:val="none" w:sz="0" w:space="0" w:color="auto"/>
        <w:right w:val="none" w:sz="0" w:space="0" w:color="auto"/>
      </w:divBdr>
    </w:div>
    <w:div w:id="617488626">
      <w:bodyDiv w:val="1"/>
      <w:marLeft w:val="0"/>
      <w:marRight w:val="0"/>
      <w:marTop w:val="0"/>
      <w:marBottom w:val="0"/>
      <w:divBdr>
        <w:top w:val="none" w:sz="0" w:space="0" w:color="auto"/>
        <w:left w:val="none" w:sz="0" w:space="0" w:color="auto"/>
        <w:bottom w:val="none" w:sz="0" w:space="0" w:color="auto"/>
        <w:right w:val="none" w:sz="0" w:space="0" w:color="auto"/>
      </w:divBdr>
    </w:div>
    <w:div w:id="659039921">
      <w:bodyDiv w:val="1"/>
      <w:marLeft w:val="0"/>
      <w:marRight w:val="0"/>
      <w:marTop w:val="0"/>
      <w:marBottom w:val="0"/>
      <w:divBdr>
        <w:top w:val="none" w:sz="0" w:space="0" w:color="auto"/>
        <w:left w:val="none" w:sz="0" w:space="0" w:color="auto"/>
        <w:bottom w:val="none" w:sz="0" w:space="0" w:color="auto"/>
        <w:right w:val="none" w:sz="0" w:space="0" w:color="auto"/>
      </w:divBdr>
    </w:div>
    <w:div w:id="720984112">
      <w:bodyDiv w:val="1"/>
      <w:marLeft w:val="0"/>
      <w:marRight w:val="0"/>
      <w:marTop w:val="0"/>
      <w:marBottom w:val="0"/>
      <w:divBdr>
        <w:top w:val="none" w:sz="0" w:space="0" w:color="auto"/>
        <w:left w:val="none" w:sz="0" w:space="0" w:color="auto"/>
        <w:bottom w:val="none" w:sz="0" w:space="0" w:color="auto"/>
        <w:right w:val="none" w:sz="0" w:space="0" w:color="auto"/>
      </w:divBdr>
    </w:div>
    <w:div w:id="828132601">
      <w:bodyDiv w:val="1"/>
      <w:marLeft w:val="0"/>
      <w:marRight w:val="0"/>
      <w:marTop w:val="0"/>
      <w:marBottom w:val="0"/>
      <w:divBdr>
        <w:top w:val="none" w:sz="0" w:space="0" w:color="auto"/>
        <w:left w:val="none" w:sz="0" w:space="0" w:color="auto"/>
        <w:bottom w:val="none" w:sz="0" w:space="0" w:color="auto"/>
        <w:right w:val="none" w:sz="0" w:space="0" w:color="auto"/>
      </w:divBdr>
    </w:div>
    <w:div w:id="955017053">
      <w:bodyDiv w:val="1"/>
      <w:marLeft w:val="0"/>
      <w:marRight w:val="0"/>
      <w:marTop w:val="0"/>
      <w:marBottom w:val="0"/>
      <w:divBdr>
        <w:top w:val="none" w:sz="0" w:space="0" w:color="auto"/>
        <w:left w:val="none" w:sz="0" w:space="0" w:color="auto"/>
        <w:bottom w:val="none" w:sz="0" w:space="0" w:color="auto"/>
        <w:right w:val="none" w:sz="0" w:space="0" w:color="auto"/>
      </w:divBdr>
    </w:div>
    <w:div w:id="995500770">
      <w:bodyDiv w:val="1"/>
      <w:marLeft w:val="0"/>
      <w:marRight w:val="0"/>
      <w:marTop w:val="0"/>
      <w:marBottom w:val="0"/>
      <w:divBdr>
        <w:top w:val="none" w:sz="0" w:space="0" w:color="auto"/>
        <w:left w:val="none" w:sz="0" w:space="0" w:color="auto"/>
        <w:bottom w:val="none" w:sz="0" w:space="0" w:color="auto"/>
        <w:right w:val="none" w:sz="0" w:space="0" w:color="auto"/>
      </w:divBdr>
    </w:div>
    <w:div w:id="1014769818">
      <w:bodyDiv w:val="1"/>
      <w:marLeft w:val="0"/>
      <w:marRight w:val="0"/>
      <w:marTop w:val="0"/>
      <w:marBottom w:val="0"/>
      <w:divBdr>
        <w:top w:val="none" w:sz="0" w:space="0" w:color="auto"/>
        <w:left w:val="none" w:sz="0" w:space="0" w:color="auto"/>
        <w:bottom w:val="none" w:sz="0" w:space="0" w:color="auto"/>
        <w:right w:val="none" w:sz="0" w:space="0" w:color="auto"/>
      </w:divBdr>
    </w:div>
    <w:div w:id="1298873207">
      <w:bodyDiv w:val="1"/>
      <w:marLeft w:val="0"/>
      <w:marRight w:val="0"/>
      <w:marTop w:val="0"/>
      <w:marBottom w:val="0"/>
      <w:divBdr>
        <w:top w:val="none" w:sz="0" w:space="0" w:color="auto"/>
        <w:left w:val="none" w:sz="0" w:space="0" w:color="auto"/>
        <w:bottom w:val="none" w:sz="0" w:space="0" w:color="auto"/>
        <w:right w:val="none" w:sz="0" w:space="0" w:color="auto"/>
      </w:divBdr>
    </w:div>
    <w:div w:id="1309361950">
      <w:bodyDiv w:val="1"/>
      <w:marLeft w:val="0"/>
      <w:marRight w:val="0"/>
      <w:marTop w:val="0"/>
      <w:marBottom w:val="0"/>
      <w:divBdr>
        <w:top w:val="none" w:sz="0" w:space="0" w:color="auto"/>
        <w:left w:val="none" w:sz="0" w:space="0" w:color="auto"/>
        <w:bottom w:val="none" w:sz="0" w:space="0" w:color="auto"/>
        <w:right w:val="none" w:sz="0" w:space="0" w:color="auto"/>
      </w:divBdr>
    </w:div>
    <w:div w:id="1506943796">
      <w:bodyDiv w:val="1"/>
      <w:marLeft w:val="0"/>
      <w:marRight w:val="0"/>
      <w:marTop w:val="0"/>
      <w:marBottom w:val="0"/>
      <w:divBdr>
        <w:top w:val="none" w:sz="0" w:space="0" w:color="auto"/>
        <w:left w:val="none" w:sz="0" w:space="0" w:color="auto"/>
        <w:bottom w:val="none" w:sz="0" w:space="0" w:color="auto"/>
        <w:right w:val="none" w:sz="0" w:space="0" w:color="auto"/>
      </w:divBdr>
    </w:div>
    <w:div w:id="1523323008">
      <w:bodyDiv w:val="1"/>
      <w:marLeft w:val="0"/>
      <w:marRight w:val="0"/>
      <w:marTop w:val="0"/>
      <w:marBottom w:val="0"/>
      <w:divBdr>
        <w:top w:val="none" w:sz="0" w:space="0" w:color="auto"/>
        <w:left w:val="none" w:sz="0" w:space="0" w:color="auto"/>
        <w:bottom w:val="none" w:sz="0" w:space="0" w:color="auto"/>
        <w:right w:val="none" w:sz="0" w:space="0" w:color="auto"/>
      </w:divBdr>
    </w:div>
    <w:div w:id="1553466032">
      <w:bodyDiv w:val="1"/>
      <w:marLeft w:val="0"/>
      <w:marRight w:val="0"/>
      <w:marTop w:val="0"/>
      <w:marBottom w:val="0"/>
      <w:divBdr>
        <w:top w:val="none" w:sz="0" w:space="0" w:color="auto"/>
        <w:left w:val="none" w:sz="0" w:space="0" w:color="auto"/>
        <w:bottom w:val="none" w:sz="0" w:space="0" w:color="auto"/>
        <w:right w:val="none" w:sz="0" w:space="0" w:color="auto"/>
      </w:divBdr>
    </w:div>
    <w:div w:id="1632901767">
      <w:bodyDiv w:val="1"/>
      <w:marLeft w:val="0"/>
      <w:marRight w:val="0"/>
      <w:marTop w:val="0"/>
      <w:marBottom w:val="0"/>
      <w:divBdr>
        <w:top w:val="none" w:sz="0" w:space="0" w:color="auto"/>
        <w:left w:val="none" w:sz="0" w:space="0" w:color="auto"/>
        <w:bottom w:val="none" w:sz="0" w:space="0" w:color="auto"/>
        <w:right w:val="none" w:sz="0" w:space="0" w:color="auto"/>
      </w:divBdr>
    </w:div>
    <w:div w:id="1637761251">
      <w:bodyDiv w:val="1"/>
      <w:marLeft w:val="0"/>
      <w:marRight w:val="0"/>
      <w:marTop w:val="0"/>
      <w:marBottom w:val="0"/>
      <w:divBdr>
        <w:top w:val="none" w:sz="0" w:space="0" w:color="auto"/>
        <w:left w:val="none" w:sz="0" w:space="0" w:color="auto"/>
        <w:bottom w:val="none" w:sz="0" w:space="0" w:color="auto"/>
        <w:right w:val="none" w:sz="0" w:space="0" w:color="auto"/>
      </w:divBdr>
    </w:div>
    <w:div w:id="1706442214">
      <w:bodyDiv w:val="1"/>
      <w:marLeft w:val="0"/>
      <w:marRight w:val="0"/>
      <w:marTop w:val="0"/>
      <w:marBottom w:val="0"/>
      <w:divBdr>
        <w:top w:val="none" w:sz="0" w:space="0" w:color="auto"/>
        <w:left w:val="none" w:sz="0" w:space="0" w:color="auto"/>
        <w:bottom w:val="none" w:sz="0" w:space="0" w:color="auto"/>
        <w:right w:val="none" w:sz="0" w:space="0" w:color="auto"/>
      </w:divBdr>
    </w:div>
    <w:div w:id="1832869634">
      <w:bodyDiv w:val="1"/>
      <w:marLeft w:val="0"/>
      <w:marRight w:val="0"/>
      <w:marTop w:val="0"/>
      <w:marBottom w:val="0"/>
      <w:divBdr>
        <w:top w:val="none" w:sz="0" w:space="0" w:color="auto"/>
        <w:left w:val="none" w:sz="0" w:space="0" w:color="auto"/>
        <w:bottom w:val="none" w:sz="0" w:space="0" w:color="auto"/>
        <w:right w:val="none" w:sz="0" w:space="0" w:color="auto"/>
      </w:divBdr>
    </w:div>
    <w:div w:id="1877889106">
      <w:bodyDiv w:val="1"/>
      <w:marLeft w:val="0"/>
      <w:marRight w:val="0"/>
      <w:marTop w:val="0"/>
      <w:marBottom w:val="0"/>
      <w:divBdr>
        <w:top w:val="none" w:sz="0" w:space="0" w:color="auto"/>
        <w:left w:val="none" w:sz="0" w:space="0" w:color="auto"/>
        <w:bottom w:val="none" w:sz="0" w:space="0" w:color="auto"/>
        <w:right w:val="none" w:sz="0" w:space="0" w:color="auto"/>
      </w:divBdr>
    </w:div>
    <w:div w:id="1959603612">
      <w:bodyDiv w:val="1"/>
      <w:marLeft w:val="0"/>
      <w:marRight w:val="0"/>
      <w:marTop w:val="0"/>
      <w:marBottom w:val="0"/>
      <w:divBdr>
        <w:top w:val="none" w:sz="0" w:space="0" w:color="auto"/>
        <w:left w:val="none" w:sz="0" w:space="0" w:color="auto"/>
        <w:bottom w:val="none" w:sz="0" w:space="0" w:color="auto"/>
        <w:right w:val="none" w:sz="0" w:space="0" w:color="auto"/>
      </w:divBdr>
    </w:div>
    <w:div w:id="1972783476">
      <w:bodyDiv w:val="1"/>
      <w:marLeft w:val="0"/>
      <w:marRight w:val="0"/>
      <w:marTop w:val="0"/>
      <w:marBottom w:val="0"/>
      <w:divBdr>
        <w:top w:val="none" w:sz="0" w:space="0" w:color="auto"/>
        <w:left w:val="none" w:sz="0" w:space="0" w:color="auto"/>
        <w:bottom w:val="none" w:sz="0" w:space="0" w:color="auto"/>
        <w:right w:val="none" w:sz="0" w:space="0" w:color="auto"/>
      </w:divBdr>
    </w:div>
    <w:div w:id="1976569084">
      <w:bodyDiv w:val="1"/>
      <w:marLeft w:val="0"/>
      <w:marRight w:val="0"/>
      <w:marTop w:val="0"/>
      <w:marBottom w:val="0"/>
      <w:divBdr>
        <w:top w:val="none" w:sz="0" w:space="0" w:color="auto"/>
        <w:left w:val="none" w:sz="0" w:space="0" w:color="auto"/>
        <w:bottom w:val="none" w:sz="0" w:space="0" w:color="auto"/>
        <w:right w:val="none" w:sz="0" w:space="0" w:color="auto"/>
      </w:divBdr>
    </w:div>
    <w:div w:id="2059743913">
      <w:bodyDiv w:val="1"/>
      <w:marLeft w:val="0"/>
      <w:marRight w:val="0"/>
      <w:marTop w:val="0"/>
      <w:marBottom w:val="0"/>
      <w:divBdr>
        <w:top w:val="none" w:sz="0" w:space="0" w:color="auto"/>
        <w:left w:val="none" w:sz="0" w:space="0" w:color="auto"/>
        <w:bottom w:val="none" w:sz="0" w:space="0" w:color="auto"/>
        <w:right w:val="none" w:sz="0" w:space="0" w:color="auto"/>
      </w:divBdr>
    </w:div>
    <w:div w:id="2079549177">
      <w:bodyDiv w:val="1"/>
      <w:marLeft w:val="0"/>
      <w:marRight w:val="0"/>
      <w:marTop w:val="0"/>
      <w:marBottom w:val="0"/>
      <w:divBdr>
        <w:top w:val="none" w:sz="0" w:space="0" w:color="auto"/>
        <w:left w:val="none" w:sz="0" w:space="0" w:color="auto"/>
        <w:bottom w:val="none" w:sz="0" w:space="0" w:color="auto"/>
        <w:right w:val="none" w:sz="0" w:space="0" w:color="auto"/>
      </w:divBdr>
    </w:div>
    <w:div w:id="20942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youth.ie/nyci/Living-Wage-forum-welcome-increase-temporary-contracts-and-precarious-work-needs-be-tackled" TargetMode="External"/><Relationship Id="rId7" Type="http://schemas.openxmlformats.org/officeDocument/2006/relationships/hyperlink" Target="http://www.communitylawandmediation.ie/_fileupload/The%20Journal/CLM-eJournal-Issue-2-Volume-3%20(December%202014).pdf" TargetMode="External"/><Relationship Id="rId2" Type="http://schemas.openxmlformats.org/officeDocument/2006/relationships/hyperlink" Target="http://www.ssisi.ie/SSISI_Earnings_and_Low_Pay.pdf" TargetMode="External"/><Relationship Id="rId1" Type="http://schemas.openxmlformats.org/officeDocument/2006/relationships/hyperlink" Target="http://www.ssisi.ie/SSISI_Earnings_and_Low_Pay.pdf" TargetMode="External"/><Relationship Id="rId6" Type="http://schemas.openxmlformats.org/officeDocument/2006/relationships/hyperlink" Target="http://www.nwci.ie/index.php/learn/article/implementation_of_minimum_wage_increase_essential_for_women_workers" TargetMode="External"/><Relationship Id="rId5" Type="http://schemas.openxmlformats.org/officeDocument/2006/relationships/hyperlink" Target="http://www.citizensinformationboard.ie/downloads/social_policy/submissions2016/Sub-minima_wage_rates_for_young_people.pdf" TargetMode="External"/><Relationship Id="rId4" Type="http://schemas.openxmlformats.org/officeDocument/2006/relationships/hyperlink" Target="http://www.youngwomenstrust.org/what_we_do/campaigning/low_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D849-20C9-4F01-B52B-1483EB31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2016-03-23T10:29:00Z</dcterms:created>
  <dcterms:modified xsi:type="dcterms:W3CDTF">2016-03-23T10:29:00Z</dcterms:modified>
</cp:coreProperties>
</file>